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020289">
      <w:pPr>
        <w:pStyle w:val="11"/>
        <w:bidi w:val="0"/>
        <w:spacing w:beforeAutospacing="0" w:afterAutospacing="0" w:line="460" w:lineRule="exact"/>
      </w:pPr>
    </w:p>
    <w:p w14:paraId="41B20FB3">
      <w:pPr>
        <w:snapToGrid w:val="0"/>
        <w:spacing w:line="560" w:lineRule="exact"/>
        <w:jc w:val="center"/>
        <w:rPr>
          <w:rFonts w:hint="eastAsia" w:ascii="方正仿宋_GB2312" w:hAnsi="方正仿宋_GB2312" w:eastAsia="方正仿宋_GB2312" w:cs="方正仿宋_GB2312"/>
          <w:bCs/>
          <w:kern w:val="0"/>
          <w:sz w:val="32"/>
          <w:szCs w:val="32"/>
          <w:highlight w:val="none"/>
        </w:rPr>
      </w:pPr>
    </w:p>
    <w:p w14:paraId="23BDDECA">
      <w:pPr>
        <w:snapToGrid w:val="0"/>
        <w:spacing w:line="560" w:lineRule="exact"/>
        <w:jc w:val="center"/>
        <w:rPr>
          <w:rFonts w:hint="eastAsia" w:ascii="方正仿宋_GB2312" w:hAnsi="方正仿宋_GB2312" w:eastAsia="方正仿宋_GB2312" w:cs="方正仿宋_GB2312"/>
          <w:bCs/>
          <w:kern w:val="0"/>
          <w:sz w:val="32"/>
          <w:szCs w:val="32"/>
          <w:highlight w:val="none"/>
        </w:rPr>
      </w:pPr>
    </w:p>
    <w:p w14:paraId="196F9102">
      <w:pPr>
        <w:snapToGrid w:val="0"/>
        <w:spacing w:line="560" w:lineRule="exact"/>
        <w:jc w:val="center"/>
        <w:rPr>
          <w:rFonts w:hint="eastAsia" w:ascii="方正仿宋_GB2312" w:hAnsi="方正仿宋_GB2312" w:eastAsia="方正仿宋_GB2312" w:cs="方正仿宋_GB2312"/>
          <w:bCs/>
          <w:kern w:val="0"/>
          <w:sz w:val="32"/>
          <w:szCs w:val="32"/>
          <w:highlight w:val="none"/>
        </w:rPr>
      </w:pPr>
      <w:r>
        <w:rPr>
          <w:rFonts w:hint="eastAsia" w:ascii="方正仿宋_GB2312" w:hAnsi="方正仿宋_GB2312" w:eastAsia="方正仿宋_GB2312" w:cs="方正仿宋_GB2312"/>
          <w:bCs/>
          <w:kern w:val="0"/>
          <w:sz w:val="32"/>
          <w:szCs w:val="32"/>
          <w:highlight w:val="none"/>
        </w:rPr>
        <w:t>中机教协〔</w:t>
      </w:r>
      <w:r>
        <w:rPr>
          <w:rFonts w:hint="eastAsia" w:ascii="方正仿宋_GB2312" w:hAnsi="方正仿宋_GB2312" w:eastAsia="方正仿宋_GB2312" w:cs="方正仿宋_GB2312"/>
          <w:bCs/>
          <w:kern w:val="0"/>
          <w:sz w:val="32"/>
          <w:szCs w:val="32"/>
          <w:highlight w:val="none"/>
          <w:lang w:eastAsia="zh-CN"/>
        </w:rPr>
        <w:t>2026</w:t>
      </w:r>
      <w:r>
        <w:rPr>
          <w:rFonts w:hint="eastAsia" w:ascii="方正仿宋_GB2312" w:hAnsi="方正仿宋_GB2312" w:eastAsia="方正仿宋_GB2312" w:cs="方正仿宋_GB2312"/>
          <w:bCs/>
          <w:kern w:val="0"/>
          <w:sz w:val="32"/>
          <w:szCs w:val="32"/>
          <w:highlight w:val="none"/>
        </w:rPr>
        <w:t>〕</w:t>
      </w:r>
      <w:r>
        <w:rPr>
          <w:rFonts w:hint="eastAsia" w:ascii="方正仿宋_GB2312" w:hAnsi="方正仿宋_GB2312" w:eastAsia="方正仿宋_GB2312" w:cs="方正仿宋_GB2312"/>
          <w:bCs/>
          <w:kern w:val="0"/>
          <w:sz w:val="32"/>
          <w:szCs w:val="32"/>
          <w:highlight w:val="none"/>
          <w:lang w:val="en-US" w:eastAsia="zh-CN"/>
        </w:rPr>
        <w:t>38</w:t>
      </w:r>
      <w:r>
        <w:rPr>
          <w:rFonts w:hint="eastAsia" w:ascii="方正仿宋_GB2312" w:hAnsi="方正仿宋_GB2312" w:eastAsia="方正仿宋_GB2312" w:cs="方正仿宋_GB2312"/>
          <w:bCs/>
          <w:kern w:val="0"/>
          <w:sz w:val="32"/>
          <w:szCs w:val="32"/>
          <w:highlight w:val="none"/>
        </w:rPr>
        <w:t>号</w:t>
      </w:r>
    </w:p>
    <w:p w14:paraId="68A7D54B">
      <w:pPr>
        <w:snapToGrid w:val="0"/>
        <w:spacing w:line="560" w:lineRule="exact"/>
        <w:jc w:val="center"/>
        <w:rPr>
          <w:rFonts w:hint="eastAsia" w:ascii="方正小标宋_GBK" w:hAnsi="方正小标宋_GBK" w:eastAsia="方正小标宋_GBK" w:cs="方正小标宋_GBK"/>
          <w:sz w:val="36"/>
          <w:szCs w:val="36"/>
        </w:rPr>
      </w:pPr>
      <mc:AlternateContent>
        <mc:Choice Requires="wpsCustomData">
          <wpsCustomData:docfieldStart id="0" docfieldname="标题_1" hidden="0" print="1" readonly="0" index="6"/>
        </mc:Choice>
      </mc:AlternateContent>
    </w:p>
    <w:p w14:paraId="680F9E6D">
      <w:pPr>
        <w:snapToGrid w:val="0"/>
        <w:spacing w:line="560" w:lineRule="exact"/>
        <w:jc w:val="center"/>
        <w:rPr>
          <w:rFonts w:hint="eastAsia" w:ascii="方正小标宋_GBK" w:hAnsi="方正小标宋_GBK" w:eastAsia="方正小标宋_GBK" w:cs="方正小标宋_GBK"/>
          <w:sz w:val="36"/>
          <w:szCs w:val="36"/>
        </w:rPr>
      </w:pPr>
    </w:p>
    <w:p w14:paraId="6C7F3589">
      <w:pPr>
        <w:snapToGrid w:val="0"/>
        <w:spacing w:line="560" w:lineRule="exact"/>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关于征集中国机械工业教育协会</w:t>
      </w:r>
    </w:p>
    <w:p w14:paraId="14AE92F3">
      <w:pPr>
        <w:pStyle w:val="15"/>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工匠培育与技能竞赛工作委员会委员的通知</w:t>
      </w:r>
      <mc:AlternateContent>
        <mc:Choice Requires="wpsCustomData">
          <wpsCustomData:docfieldEnd id="0"/>
        </mc:Choice>
      </mc:AlternateContent>
    </w:p>
    <w:p w14:paraId="78E32616">
      <w:pPr>
        <w:pStyle w:val="11"/>
        <w:bidi w:val="0"/>
        <w:spacing w:beforeAutospacing="0" w:afterAutospacing="0" w:line="300" w:lineRule="exact"/>
      </w:pPr>
    </w:p>
    <w:p w14:paraId="63D7FAD7">
      <w:pPr>
        <w:pStyle w:val="11"/>
        <w:pageBreakBefore w:val="0"/>
        <w:widowControl/>
        <w:numPr>
          <w:ilvl w:val="0"/>
          <w:numId w:val="0"/>
        </w:numPr>
        <w:kinsoku/>
        <w:wordWrap/>
        <w:overflowPunct/>
        <w:topLinePunct w:val="0"/>
        <w:autoSpaceDE/>
        <w:autoSpaceDN/>
        <w:bidi w:val="0"/>
        <w:snapToGrid/>
        <w:spacing w:line="460" w:lineRule="exact"/>
        <w:textAlignment w:val="auto"/>
        <w:rPr>
          <w:rFonts w:hint="eastAsia" w:ascii="方正仿宋_GB2312" w:hAnsi="方正仿宋_GB2312" w:eastAsia="方正仿宋_GB2312" w:cs="方正仿宋_GB2312"/>
          <w:sz w:val="30"/>
          <w:szCs w:val="30"/>
          <w:lang w:eastAsia="zh-CN"/>
        </w:rPr>
      </w:pPr>
      <mc:AlternateContent>
        <mc:Choice Requires="wpsCustomData">
          <wpsCustomData:docfieldStart id="1" docfieldname="主送机关_1" hidden="0" print="1" readonly="0" index="7"/>
        </mc:Choice>
      </mc:AlternateContent>
      <w:r>
        <w:rPr>
          <w:rFonts w:hint="eastAsia" w:ascii="方正仿宋_GB2312" w:hAnsi="方正仿宋_GB2312" w:eastAsia="方正仿宋_GB2312" w:cs="方正仿宋_GB2312"/>
          <w:sz w:val="30"/>
          <w:szCs w:val="30"/>
          <w:lang w:eastAsia="zh-CN"/>
        </w:rPr>
        <w:t>各会员单位、职业院校、本科院校、科研院所及相关企业，有关单位</w:t>
      </w:r>
      <mc:AlternateContent>
        <mc:Choice Requires="wpsCustomData">
          <wpsCustomData:docfieldEnd id="1"/>
        </mc:Choice>
      </mc:AlternateContent>
      <w:r>
        <w:rPr>
          <w:rFonts w:hint="eastAsia" w:ascii="方正仿宋_GB2312" w:hAnsi="方正仿宋_GB2312" w:eastAsia="方正仿宋_GB2312" w:cs="方正仿宋_GB2312"/>
          <w:sz w:val="30"/>
          <w:szCs w:val="30"/>
          <w:lang w:eastAsia="zh-CN"/>
        </w:rPr>
        <w:t>：</w:t>
      </w:r>
    </w:p>
    <w:p w14:paraId="5779AEF9">
      <w:pPr>
        <w:pStyle w:val="11"/>
        <w:pageBreakBefore w:val="0"/>
        <w:widowControl/>
        <w:numPr>
          <w:ilvl w:val="0"/>
          <w:numId w:val="0"/>
        </w:numPr>
        <w:kinsoku/>
        <w:wordWrap/>
        <w:overflowPunct/>
        <w:topLinePunct w:val="0"/>
        <w:autoSpaceDE/>
        <w:autoSpaceDN/>
        <w:bidi w:val="0"/>
        <w:snapToGrid/>
        <w:spacing w:line="460" w:lineRule="exact"/>
        <w:ind w:left="0" w:leftChars="0" w:firstLine="616"/>
        <w:textAlignment w:val="auto"/>
        <w:rPr>
          <w:rFonts w:hint="eastAsia" w:ascii="方正仿宋_GB2312" w:hAnsi="方正仿宋_GB2312" w:eastAsia="方正仿宋_GB2312" w:cs="方正仿宋_GB2312"/>
          <w:sz w:val="30"/>
          <w:szCs w:val="30"/>
          <w:lang w:eastAsia="zh-CN"/>
        </w:rPr>
      </w:pPr>
      <w:r>
        <w:rPr>
          <w:rFonts w:hint="eastAsia" w:ascii="方正仿宋_GB2312" w:hAnsi="方正仿宋_GB2312" w:eastAsia="方正仿宋_GB2312" w:cs="方正仿宋_GB2312"/>
          <w:sz w:val="30"/>
          <w:szCs w:val="30"/>
          <w:lang w:eastAsia="zh-CN"/>
        </w:rPr>
        <w:t>根据中国机械工业教育协会第六届理事会第四次全体会议审议通过</w:t>
      </w:r>
      <w:r>
        <w:rPr>
          <w:rFonts w:hint="eastAsia" w:ascii="方正仿宋_GB2312" w:hAnsi="方正仿宋_GB2312" w:eastAsia="方正仿宋_GB2312" w:cs="方正仿宋_GB2312"/>
          <w:sz w:val="30"/>
          <w:szCs w:val="30"/>
          <w:lang w:val="en-US" w:eastAsia="zh-CN"/>
        </w:rPr>
        <w:t>的《</w:t>
      </w:r>
      <w:r>
        <w:rPr>
          <w:rFonts w:hint="eastAsia" w:ascii="方正仿宋_GB2312" w:hAnsi="方正仿宋_GB2312" w:eastAsia="方正仿宋_GB2312" w:cs="方正仿宋_GB2312"/>
          <w:sz w:val="30"/>
          <w:szCs w:val="30"/>
          <w:lang w:eastAsia="zh-CN"/>
        </w:rPr>
        <w:t>关于同意增设中国机械工业教育协会工匠培育与技能竞赛工作委员会的决定》（</w:t>
      </w:r>
      <w:r>
        <w:rPr>
          <w:rFonts w:hint="eastAsia" w:ascii="方正仿宋_GB2312" w:hAnsi="方正仿宋_GB2312" w:eastAsia="方正仿宋_GB2312" w:cs="方正仿宋_GB2312"/>
          <w:sz w:val="30"/>
          <w:szCs w:val="30"/>
          <w:lang w:val="en-US" w:eastAsia="zh-CN"/>
        </w:rPr>
        <w:t>中机教协</w:t>
      </w:r>
      <w:r>
        <w:rPr>
          <w:rFonts w:hint="eastAsia" w:ascii="方正仿宋_GB2312" w:hAnsi="方正仿宋_GB2312" w:eastAsia="方正仿宋_GB2312" w:cs="方正仿宋_GB2312"/>
          <w:sz w:val="30"/>
          <w:szCs w:val="30"/>
          <w:lang w:eastAsia="zh-CN"/>
        </w:rPr>
        <w:t>〔202</w:t>
      </w:r>
      <w:r>
        <w:rPr>
          <w:rFonts w:hint="eastAsia" w:ascii="方正仿宋_GB2312" w:hAnsi="方正仿宋_GB2312" w:eastAsia="方正仿宋_GB2312" w:cs="方正仿宋_GB2312"/>
          <w:sz w:val="30"/>
          <w:szCs w:val="30"/>
          <w:lang w:val="en-US" w:eastAsia="zh-CN"/>
        </w:rPr>
        <w:t>6</w:t>
      </w:r>
      <w:r>
        <w:rPr>
          <w:rFonts w:hint="eastAsia" w:ascii="方正仿宋_GB2312" w:hAnsi="方正仿宋_GB2312" w:eastAsia="方正仿宋_GB2312" w:cs="方正仿宋_GB2312"/>
          <w:sz w:val="30"/>
          <w:szCs w:val="30"/>
          <w:lang w:eastAsia="zh-CN"/>
        </w:rPr>
        <w:t>〕</w:t>
      </w:r>
      <w:r>
        <w:rPr>
          <w:rFonts w:hint="eastAsia" w:ascii="方正仿宋_GB2312" w:hAnsi="方正仿宋_GB2312" w:eastAsia="方正仿宋_GB2312" w:cs="方正仿宋_GB2312"/>
          <w:sz w:val="30"/>
          <w:szCs w:val="30"/>
          <w:lang w:val="en-US" w:eastAsia="zh-CN"/>
        </w:rPr>
        <w:t>31</w:t>
      </w:r>
      <w:r>
        <w:rPr>
          <w:rFonts w:hint="eastAsia" w:ascii="方正仿宋_GB2312" w:hAnsi="方正仿宋_GB2312" w:eastAsia="方正仿宋_GB2312" w:cs="方正仿宋_GB2312"/>
          <w:sz w:val="30"/>
          <w:szCs w:val="30"/>
          <w:lang w:eastAsia="zh-CN"/>
        </w:rPr>
        <w:t>号</w:t>
      </w:r>
      <w:r>
        <w:rPr>
          <w:rFonts w:hint="eastAsia" w:ascii="方正仿宋_GB2312" w:hAnsi="方正仿宋_GB2312" w:eastAsia="方正仿宋_GB2312" w:cs="方正仿宋_GB2312"/>
          <w:sz w:val="30"/>
          <w:szCs w:val="30"/>
          <w:lang w:val="en-US" w:eastAsia="zh-CN"/>
        </w:rPr>
        <w:t>）文件</w:t>
      </w:r>
      <w:r>
        <w:rPr>
          <w:rFonts w:hint="eastAsia" w:ascii="方正仿宋_GB2312" w:hAnsi="方正仿宋_GB2312" w:eastAsia="方正仿宋_GB2312" w:cs="方正仿宋_GB2312"/>
          <w:sz w:val="30"/>
          <w:szCs w:val="30"/>
          <w:lang w:eastAsia="zh-CN"/>
        </w:rPr>
        <w:t>，为落实制造强国、技能强国、人才强国战略，统筹推进机械行业工匠培育、职业技能竞赛、工匠学院与产业学院建设、产教融合、岗课赛证综合育人等重点工作，搭建 “产、学、研、赛、评、培训、就业” 一体化行业服务平台，规范工作委员会组织架构，充实专家队伍力量，现面向</w:t>
      </w:r>
      <w:r>
        <w:rPr>
          <w:rFonts w:hint="eastAsia" w:ascii="方正仿宋_GB2312" w:hAnsi="方正仿宋_GB2312" w:eastAsia="方正仿宋_GB2312" w:cs="方正仿宋_GB2312"/>
          <w:sz w:val="30"/>
          <w:szCs w:val="30"/>
          <w:lang w:val="en-US" w:eastAsia="zh-CN"/>
        </w:rPr>
        <w:t>全体会员单位</w:t>
      </w:r>
      <w:r>
        <w:rPr>
          <w:rFonts w:hint="eastAsia" w:ascii="方正仿宋_GB2312" w:hAnsi="方正仿宋_GB2312" w:eastAsia="方正仿宋_GB2312" w:cs="方正仿宋_GB2312"/>
          <w:sz w:val="30"/>
          <w:szCs w:val="30"/>
          <w:lang w:eastAsia="zh-CN"/>
        </w:rPr>
        <w:t>公开征集中国机械工业教育协会工匠培育与技能竞赛工作委员会工作委员会委员（</w:t>
      </w:r>
      <w:r>
        <w:rPr>
          <w:rFonts w:hint="eastAsia" w:ascii="方正仿宋_GB2312" w:hAnsi="方正仿宋_GB2312" w:eastAsia="方正仿宋_GB2312" w:cs="方正仿宋_GB2312"/>
          <w:sz w:val="30"/>
          <w:szCs w:val="30"/>
          <w:lang w:val="en-US" w:eastAsia="zh-CN"/>
        </w:rPr>
        <w:t>以下简称：工委会）</w:t>
      </w:r>
      <w:r>
        <w:rPr>
          <w:rFonts w:hint="eastAsia" w:ascii="方正仿宋_GB2312" w:hAnsi="方正仿宋_GB2312" w:eastAsia="方正仿宋_GB2312" w:cs="方正仿宋_GB2312"/>
          <w:sz w:val="30"/>
          <w:szCs w:val="30"/>
          <w:lang w:eastAsia="zh-CN"/>
        </w:rPr>
        <w:t>，</w:t>
      </w:r>
      <w:r>
        <w:rPr>
          <w:rFonts w:hint="eastAsia" w:ascii="方正仿宋_GB2312" w:hAnsi="方正仿宋_GB2312" w:eastAsia="方正仿宋_GB2312" w:cs="方正仿宋_GB2312"/>
          <w:sz w:val="30"/>
          <w:szCs w:val="30"/>
          <w:lang w:val="en-US" w:eastAsia="zh-CN"/>
        </w:rPr>
        <w:t>现将</w:t>
      </w:r>
      <w:r>
        <w:rPr>
          <w:rFonts w:hint="eastAsia" w:ascii="方正仿宋_GB2312" w:hAnsi="方正仿宋_GB2312" w:eastAsia="方正仿宋_GB2312" w:cs="方正仿宋_GB2312"/>
          <w:sz w:val="30"/>
          <w:szCs w:val="30"/>
          <w:lang w:eastAsia="zh-CN"/>
        </w:rPr>
        <w:t>有关事项通知如下：</w:t>
      </w:r>
    </w:p>
    <w:p w14:paraId="44CBD026">
      <w:pPr>
        <w:pStyle w:val="11"/>
        <w:pageBreakBefore w:val="0"/>
        <w:widowControl/>
        <w:numPr>
          <w:ilvl w:val="0"/>
          <w:numId w:val="0"/>
        </w:numPr>
        <w:kinsoku/>
        <w:wordWrap/>
        <w:overflowPunct/>
        <w:topLinePunct w:val="0"/>
        <w:autoSpaceDE/>
        <w:autoSpaceDN/>
        <w:bidi w:val="0"/>
        <w:snapToGrid/>
        <w:spacing w:line="460" w:lineRule="exact"/>
        <w:ind w:left="0" w:leftChars="0" w:firstLine="616"/>
        <w:textAlignment w:val="auto"/>
        <w:rPr>
          <w:rFonts w:hint="eastAsia" w:ascii="方正仿宋_GB2312" w:hAnsi="方正仿宋_GB2312" w:eastAsia="方正仿宋_GB2312" w:cs="方正仿宋_GB2312"/>
          <w:sz w:val="30"/>
          <w:szCs w:val="30"/>
          <w:lang w:eastAsia="zh-CN"/>
        </w:rPr>
      </w:pPr>
      <w:r>
        <w:rPr>
          <w:rFonts w:hint="eastAsia" w:ascii="方正仿宋_GB2312" w:hAnsi="方正仿宋_GB2312" w:eastAsia="方正仿宋_GB2312" w:cs="方正仿宋_GB2312"/>
          <w:sz w:val="30"/>
          <w:szCs w:val="30"/>
          <w:lang w:eastAsia="zh-CN"/>
        </w:rPr>
        <w:t>一、工委会核心职能</w:t>
      </w:r>
    </w:p>
    <w:p w14:paraId="3DC7DDA1">
      <w:pPr>
        <w:pStyle w:val="11"/>
        <w:pageBreakBefore w:val="0"/>
        <w:widowControl/>
        <w:numPr>
          <w:ilvl w:val="0"/>
          <w:numId w:val="0"/>
        </w:numPr>
        <w:kinsoku/>
        <w:wordWrap/>
        <w:overflowPunct/>
        <w:topLinePunct w:val="0"/>
        <w:autoSpaceDE/>
        <w:autoSpaceDN/>
        <w:bidi w:val="0"/>
        <w:snapToGrid/>
        <w:spacing w:line="460" w:lineRule="exact"/>
        <w:ind w:left="0" w:leftChars="0" w:firstLine="616"/>
        <w:textAlignment w:val="auto"/>
        <w:rPr>
          <w:rFonts w:hint="eastAsia" w:ascii="方正仿宋_GB2312" w:hAnsi="方正仿宋_GB2312" w:eastAsia="方正仿宋_GB2312" w:cs="方正仿宋_GB2312"/>
          <w:sz w:val="30"/>
          <w:szCs w:val="30"/>
          <w:lang w:eastAsia="zh-CN"/>
        </w:rPr>
      </w:pPr>
      <w:r>
        <w:rPr>
          <w:rFonts w:hint="eastAsia" w:ascii="方正仿宋_GB2312" w:hAnsi="方正仿宋_GB2312" w:eastAsia="方正仿宋_GB2312" w:cs="方正仿宋_GB2312"/>
          <w:sz w:val="30"/>
          <w:szCs w:val="30"/>
          <w:lang w:eastAsia="zh-CN"/>
        </w:rPr>
        <w:t>工委会主要承担以下工作：</w:t>
      </w:r>
    </w:p>
    <w:p w14:paraId="04ECC34E">
      <w:pPr>
        <w:pStyle w:val="11"/>
        <w:pageBreakBefore w:val="0"/>
        <w:widowControl/>
        <w:numPr>
          <w:ilvl w:val="0"/>
          <w:numId w:val="0"/>
        </w:numPr>
        <w:kinsoku/>
        <w:wordWrap/>
        <w:overflowPunct/>
        <w:topLinePunct w:val="0"/>
        <w:autoSpaceDE/>
        <w:autoSpaceDN/>
        <w:bidi w:val="0"/>
        <w:snapToGrid/>
        <w:spacing w:line="460" w:lineRule="exact"/>
        <w:ind w:left="0" w:leftChars="0" w:firstLine="616"/>
        <w:textAlignment w:val="auto"/>
        <w:rPr>
          <w:rFonts w:hint="eastAsia" w:ascii="方正仿宋_GB2312" w:hAnsi="方正仿宋_GB2312" w:eastAsia="方正仿宋_GB2312" w:cs="方正仿宋_GB2312"/>
          <w:sz w:val="30"/>
          <w:szCs w:val="30"/>
          <w:lang w:eastAsia="zh-CN"/>
        </w:rPr>
      </w:pPr>
      <w:r>
        <w:rPr>
          <w:rFonts w:hint="eastAsia" w:ascii="方正仿宋_GB2312" w:hAnsi="方正仿宋_GB2312" w:eastAsia="方正仿宋_GB2312" w:cs="方正仿宋_GB2312"/>
          <w:sz w:val="30"/>
          <w:szCs w:val="30"/>
          <w:lang w:eastAsia="zh-CN"/>
        </w:rPr>
        <w:t>1. 贯彻落实国家职业教育、高技能人才、技能竞赛相关政策，开展行业发展调研与政策研究；</w:t>
      </w:r>
    </w:p>
    <w:p w14:paraId="37BBD052">
      <w:pPr>
        <w:pStyle w:val="11"/>
        <w:pageBreakBefore w:val="0"/>
        <w:widowControl/>
        <w:numPr>
          <w:ilvl w:val="0"/>
          <w:numId w:val="0"/>
        </w:numPr>
        <w:kinsoku/>
        <w:wordWrap/>
        <w:overflowPunct/>
        <w:topLinePunct w:val="0"/>
        <w:autoSpaceDE/>
        <w:autoSpaceDN/>
        <w:bidi w:val="0"/>
        <w:snapToGrid/>
        <w:spacing w:line="460" w:lineRule="exact"/>
        <w:ind w:left="0" w:leftChars="0" w:firstLine="616"/>
        <w:textAlignment w:val="auto"/>
        <w:rPr>
          <w:rFonts w:hint="eastAsia" w:ascii="方正仿宋_GB2312" w:hAnsi="方正仿宋_GB2312" w:eastAsia="方正仿宋_GB2312" w:cs="方正仿宋_GB2312"/>
          <w:b w:val="0"/>
          <w:sz w:val="30"/>
          <w:szCs w:val="30"/>
        </w:rPr>
      </w:pPr>
      <w:r>
        <w:rPr>
          <w:rFonts w:hint="eastAsia" w:ascii="方正仿宋_GB2312" w:hAnsi="方正仿宋_GB2312" w:eastAsia="方正仿宋_GB2312" w:cs="方正仿宋_GB2312"/>
          <w:sz w:val="30"/>
          <w:szCs w:val="30"/>
          <w:lang w:eastAsia="zh-CN"/>
        </w:rPr>
        <w:t>2.</w:t>
      </w:r>
      <w:r>
        <w:rPr>
          <w:rFonts w:hint="eastAsia" w:ascii="方正仿宋_GB2312" w:hAnsi="方正仿宋_GB2312" w:eastAsia="方正仿宋_GB2312" w:cs="方正仿宋_GB2312"/>
          <w:spacing w:val="-6"/>
          <w:sz w:val="30"/>
          <w:szCs w:val="30"/>
          <w:lang w:eastAsia="zh-CN"/>
        </w:rPr>
        <w:t xml:space="preserve"> </w:t>
      </w:r>
      <w:r>
        <w:rPr>
          <w:rFonts w:hint="eastAsia" w:ascii="方正仿宋_GB2312" w:hAnsi="方正仿宋_GB2312" w:eastAsia="方正仿宋_GB2312" w:cs="方正仿宋_GB2312"/>
          <w:sz w:val="30"/>
          <w:szCs w:val="30"/>
        </w:rPr>
        <w:t>指导</w:t>
      </w:r>
      <w:r>
        <w:rPr>
          <w:rFonts w:hint="eastAsia" w:ascii="方正仿宋_GB2312" w:hAnsi="方正仿宋_GB2312" w:eastAsia="方正仿宋_GB2312" w:cs="方正仿宋_GB2312"/>
          <w:sz w:val="30"/>
          <w:szCs w:val="30"/>
          <w:lang w:val="en-US" w:eastAsia="zh-CN"/>
        </w:rPr>
        <w:t>会员</w:t>
      </w:r>
      <w:r>
        <w:rPr>
          <w:rFonts w:hint="eastAsia" w:ascii="方正仿宋_GB2312" w:hAnsi="方正仿宋_GB2312" w:eastAsia="方正仿宋_GB2312" w:cs="方正仿宋_GB2312"/>
          <w:sz w:val="30"/>
          <w:szCs w:val="30"/>
        </w:rPr>
        <w:t>院校工匠学院、产业学院、大师工作室规划建设，制定建设、课程、实训行业规范；</w:t>
      </w:r>
    </w:p>
    <w:p w14:paraId="68BB008B">
      <w:pPr>
        <w:pStyle w:val="11"/>
        <w:pageBreakBefore w:val="0"/>
        <w:widowControl/>
        <w:numPr>
          <w:ilvl w:val="0"/>
          <w:numId w:val="0"/>
        </w:numPr>
        <w:kinsoku/>
        <w:wordWrap/>
        <w:overflowPunct/>
        <w:topLinePunct w:val="0"/>
        <w:autoSpaceDE/>
        <w:autoSpaceDN/>
        <w:bidi w:val="0"/>
        <w:snapToGrid/>
        <w:spacing w:line="460" w:lineRule="exact"/>
        <w:ind w:left="0" w:leftChars="0" w:firstLine="616"/>
        <w:textAlignment w:val="auto"/>
        <w:rPr>
          <w:rFonts w:hint="eastAsia" w:ascii="方正仿宋_GB2312" w:hAnsi="方正仿宋_GB2312" w:eastAsia="方正仿宋_GB2312" w:cs="方正仿宋_GB2312"/>
          <w:b w:val="0"/>
          <w:sz w:val="30"/>
          <w:szCs w:val="30"/>
        </w:rPr>
      </w:pPr>
      <w:r>
        <w:rPr>
          <w:rFonts w:hint="eastAsia" w:ascii="方正仿宋_GB2312" w:hAnsi="方正仿宋_GB2312" w:eastAsia="方正仿宋_GB2312" w:cs="方正仿宋_GB2312"/>
          <w:sz w:val="30"/>
          <w:szCs w:val="30"/>
          <w:lang w:eastAsia="zh-CN"/>
        </w:rPr>
        <w:t>3.</w:t>
      </w:r>
      <w:r>
        <w:rPr>
          <w:rFonts w:hint="eastAsia" w:ascii="方正仿宋_GB2312" w:hAnsi="方正仿宋_GB2312" w:eastAsia="方正仿宋_GB2312" w:cs="方正仿宋_GB2312"/>
          <w:spacing w:val="-6"/>
          <w:sz w:val="30"/>
          <w:szCs w:val="30"/>
          <w:lang w:eastAsia="zh-CN"/>
        </w:rPr>
        <w:t xml:space="preserve"> </w:t>
      </w:r>
      <w:r>
        <w:rPr>
          <w:rFonts w:hint="eastAsia" w:ascii="方正仿宋_GB2312" w:hAnsi="方正仿宋_GB2312" w:eastAsia="方正仿宋_GB2312" w:cs="方正仿宋_GB2312"/>
          <w:sz w:val="30"/>
          <w:szCs w:val="30"/>
        </w:rPr>
        <w:t>开展工匠人才遴选、培育、宣传，搭建工匠人才库与企业用工对接渠道；</w:t>
      </w:r>
    </w:p>
    <w:p w14:paraId="6D56E38E">
      <w:pPr>
        <w:pStyle w:val="11"/>
        <w:pageBreakBefore w:val="0"/>
        <w:widowControl/>
        <w:numPr>
          <w:ilvl w:val="0"/>
          <w:numId w:val="0"/>
        </w:numPr>
        <w:kinsoku/>
        <w:wordWrap/>
        <w:overflowPunct/>
        <w:topLinePunct w:val="0"/>
        <w:autoSpaceDE/>
        <w:autoSpaceDN/>
        <w:bidi w:val="0"/>
        <w:snapToGrid/>
        <w:spacing w:line="460" w:lineRule="exact"/>
        <w:ind w:left="0" w:leftChars="0" w:firstLine="616"/>
        <w:textAlignment w:val="auto"/>
        <w:rPr>
          <w:rFonts w:hint="eastAsia" w:ascii="方正仿宋_GB2312" w:hAnsi="方正仿宋_GB2312" w:eastAsia="方正仿宋_GB2312" w:cs="方正仿宋_GB2312"/>
          <w:b w:val="0"/>
          <w:sz w:val="30"/>
          <w:szCs w:val="30"/>
        </w:rPr>
      </w:pPr>
      <w:r>
        <w:rPr>
          <w:rFonts w:hint="eastAsia" w:ascii="方正仿宋_GB2312" w:hAnsi="方正仿宋_GB2312" w:eastAsia="方正仿宋_GB2312" w:cs="方正仿宋_GB2312"/>
          <w:sz w:val="30"/>
          <w:szCs w:val="30"/>
          <w:lang w:eastAsia="zh-CN"/>
        </w:rPr>
        <w:t>4.</w:t>
      </w:r>
      <w:r>
        <w:rPr>
          <w:rFonts w:hint="eastAsia" w:ascii="方正仿宋_GB2312" w:hAnsi="方正仿宋_GB2312" w:eastAsia="方正仿宋_GB2312" w:cs="方正仿宋_GB2312"/>
          <w:spacing w:val="-6"/>
          <w:sz w:val="30"/>
          <w:szCs w:val="30"/>
          <w:lang w:eastAsia="zh-CN"/>
        </w:rPr>
        <w:t xml:space="preserve"> </w:t>
      </w:r>
      <w:r>
        <w:rPr>
          <w:rFonts w:hint="eastAsia" w:ascii="方正仿宋_GB2312" w:hAnsi="方正仿宋_GB2312" w:eastAsia="方正仿宋_GB2312" w:cs="方正仿宋_GB2312"/>
          <w:sz w:val="30"/>
          <w:szCs w:val="30"/>
        </w:rPr>
        <w:t>统筹机械行业竞赛组织实施，建设竞赛标准、题库、专家裁判体系；</w:t>
      </w:r>
    </w:p>
    <w:p w14:paraId="780BC28B">
      <w:pPr>
        <w:pStyle w:val="11"/>
        <w:pageBreakBefore w:val="0"/>
        <w:widowControl/>
        <w:numPr>
          <w:ilvl w:val="0"/>
          <w:numId w:val="0"/>
        </w:numPr>
        <w:kinsoku/>
        <w:wordWrap/>
        <w:overflowPunct/>
        <w:topLinePunct w:val="0"/>
        <w:autoSpaceDE/>
        <w:autoSpaceDN/>
        <w:bidi w:val="0"/>
        <w:snapToGrid/>
        <w:spacing w:line="460" w:lineRule="exact"/>
        <w:ind w:left="0" w:leftChars="0" w:firstLine="616"/>
        <w:textAlignment w:val="auto"/>
        <w:rPr>
          <w:rFonts w:hint="eastAsia" w:ascii="方正仿宋_GB2312" w:hAnsi="方正仿宋_GB2312" w:eastAsia="方正仿宋_GB2312" w:cs="方正仿宋_GB2312"/>
          <w:b w:val="0"/>
          <w:sz w:val="30"/>
          <w:szCs w:val="30"/>
        </w:rPr>
      </w:pPr>
      <w:r>
        <w:rPr>
          <w:rFonts w:hint="eastAsia" w:ascii="方正仿宋_GB2312" w:hAnsi="方正仿宋_GB2312" w:eastAsia="方正仿宋_GB2312" w:cs="方正仿宋_GB2312"/>
          <w:sz w:val="30"/>
          <w:szCs w:val="30"/>
          <w:lang w:eastAsia="zh-CN"/>
        </w:rPr>
        <w:t>5.</w:t>
      </w:r>
      <w:r>
        <w:rPr>
          <w:rFonts w:hint="eastAsia" w:ascii="方正仿宋_GB2312" w:hAnsi="方正仿宋_GB2312" w:eastAsia="方正仿宋_GB2312" w:cs="方正仿宋_GB2312"/>
          <w:spacing w:val="-6"/>
          <w:sz w:val="30"/>
          <w:szCs w:val="30"/>
          <w:lang w:eastAsia="zh-CN"/>
        </w:rPr>
        <w:t xml:space="preserve"> </w:t>
      </w:r>
      <w:r>
        <w:rPr>
          <w:rFonts w:hint="eastAsia" w:ascii="方正仿宋_GB2312" w:hAnsi="方正仿宋_GB2312" w:eastAsia="方正仿宋_GB2312" w:cs="方正仿宋_GB2312"/>
          <w:sz w:val="30"/>
          <w:szCs w:val="30"/>
        </w:rPr>
        <w:t>组织双师型教师、行业裁判、企业技术专家培训与技术交流活动；</w:t>
      </w:r>
    </w:p>
    <w:p w14:paraId="2D1FCBD8">
      <w:pPr>
        <w:pStyle w:val="11"/>
        <w:pageBreakBefore w:val="0"/>
        <w:widowControl/>
        <w:numPr>
          <w:ilvl w:val="0"/>
          <w:numId w:val="0"/>
        </w:numPr>
        <w:kinsoku/>
        <w:wordWrap/>
        <w:overflowPunct/>
        <w:topLinePunct w:val="0"/>
        <w:autoSpaceDE/>
        <w:autoSpaceDN/>
        <w:bidi w:val="0"/>
        <w:snapToGrid/>
        <w:spacing w:line="460" w:lineRule="exact"/>
        <w:ind w:left="0" w:leftChars="0" w:firstLine="616"/>
        <w:textAlignment w:val="auto"/>
        <w:rPr>
          <w:rFonts w:hint="eastAsia" w:ascii="方正仿宋_GB2312" w:hAnsi="方正仿宋_GB2312" w:eastAsia="方正仿宋_GB2312" w:cs="方正仿宋_GB2312"/>
          <w:b w:val="0"/>
          <w:sz w:val="30"/>
          <w:szCs w:val="30"/>
        </w:rPr>
      </w:pPr>
      <w:r>
        <w:rPr>
          <w:rFonts w:hint="eastAsia" w:ascii="方正仿宋_GB2312" w:hAnsi="方正仿宋_GB2312" w:eastAsia="方正仿宋_GB2312" w:cs="方正仿宋_GB2312"/>
          <w:sz w:val="30"/>
          <w:szCs w:val="30"/>
          <w:lang w:eastAsia="zh-CN"/>
        </w:rPr>
        <w:t>6.</w:t>
      </w:r>
      <w:r>
        <w:rPr>
          <w:rFonts w:hint="eastAsia" w:ascii="方正仿宋_GB2312" w:hAnsi="方正仿宋_GB2312" w:eastAsia="方正仿宋_GB2312" w:cs="方正仿宋_GB2312"/>
          <w:spacing w:val="-6"/>
          <w:sz w:val="30"/>
          <w:szCs w:val="30"/>
          <w:lang w:eastAsia="zh-CN"/>
        </w:rPr>
        <w:t xml:space="preserve"> </w:t>
      </w:r>
      <w:r>
        <w:rPr>
          <w:rFonts w:hint="eastAsia" w:ascii="方正仿宋_GB2312" w:hAnsi="方正仿宋_GB2312" w:eastAsia="方正仿宋_GB2312" w:cs="方正仿宋_GB2312"/>
          <w:sz w:val="30"/>
          <w:szCs w:val="30"/>
        </w:rPr>
        <w:t>联合龙头企业开展工艺攻关、人才评价、校本教材与教学资源开发；</w:t>
      </w:r>
    </w:p>
    <w:p w14:paraId="41FC4BDA">
      <w:pPr>
        <w:pStyle w:val="11"/>
        <w:pageBreakBefore w:val="0"/>
        <w:widowControl/>
        <w:numPr>
          <w:ilvl w:val="0"/>
          <w:numId w:val="0"/>
        </w:numPr>
        <w:kinsoku/>
        <w:wordWrap/>
        <w:overflowPunct/>
        <w:topLinePunct w:val="0"/>
        <w:autoSpaceDE/>
        <w:autoSpaceDN/>
        <w:bidi w:val="0"/>
        <w:snapToGrid/>
        <w:spacing w:line="460" w:lineRule="exact"/>
        <w:ind w:left="0" w:leftChars="0" w:firstLine="616"/>
        <w:textAlignment w:val="auto"/>
        <w:rPr>
          <w:rFonts w:hint="eastAsia" w:ascii="方正仿宋_GB2312" w:hAnsi="方正仿宋_GB2312" w:eastAsia="方正仿宋_GB2312" w:cs="方正仿宋_GB2312"/>
          <w:b w:val="0"/>
          <w:sz w:val="30"/>
          <w:szCs w:val="30"/>
        </w:rPr>
      </w:pPr>
      <w:r>
        <w:rPr>
          <w:rFonts w:hint="eastAsia" w:ascii="方正仿宋_GB2312" w:hAnsi="方正仿宋_GB2312" w:eastAsia="方正仿宋_GB2312" w:cs="方正仿宋_GB2312"/>
          <w:spacing wpsCustomData:val="-6" w:val="-6"/>
          <w:sz w:val="30"/>
          <w:szCs w:val="30"/>
          <w:lang w:eastAsia="zh-CN"/>
        </w:rPr>
        <w:t>7.</w:t>
      </w:r>
      <w:r>
        <w:rPr>
          <w:rFonts w:hint="eastAsia" w:ascii="方正仿宋_GB2312" w:hAnsi="方正仿宋_GB2312" w:eastAsia="方正仿宋_GB2312" w:cs="方正仿宋_GB2312"/>
          <w:spacing wpsCustomData:val="-6" w:val="3"/>
          <w:sz w:val="30"/>
          <w:szCs w:val="30"/>
          <w:lang w:eastAsia="zh-CN"/>
        </w:rPr>
        <w:t xml:space="preserve"> </w:t>
      </w:r>
      <w:r>
        <w:rPr>
          <w:rFonts w:hint="eastAsia" w:ascii="方正仿宋_GB2312" w:hAnsi="方正仿宋_GB2312" w:eastAsia="方正仿宋_GB2312" w:cs="方正仿宋_GB2312"/>
          <w:spacing wpsCustomData:val="-6" w:val="3"/>
          <w:sz w:val="30"/>
          <w:szCs w:val="30"/>
        </w:rPr>
        <w:t>开展国内外技能</w:t>
      </w:r>
      <w:r>
        <w:rPr>
          <w:rFonts w:hint="eastAsia" w:ascii="方正仿宋_GB2312" w:hAnsi="方正仿宋_GB2312" w:eastAsia="方正仿宋_GB2312" w:cs="方正仿宋_GB2312"/>
          <w:spacing wpsCustomData:val="-6" w:val="3"/>
          <w:sz w:val="30"/>
          <w:szCs w:val="30"/>
          <w:lang w:val="en-US" w:eastAsia="zh-CN"/>
        </w:rPr>
        <w:t>人才</w:t>
      </w:r>
      <w:r>
        <w:rPr>
          <w:rFonts w:hint="eastAsia" w:ascii="方正仿宋_GB2312" w:hAnsi="方正仿宋_GB2312" w:eastAsia="方正仿宋_GB2312" w:cs="方正仿宋_GB2312"/>
          <w:spacing wpsCustomData:val="-6" w:val="3"/>
          <w:sz w:val="30"/>
          <w:szCs w:val="30"/>
        </w:rPr>
        <w:t>交</w:t>
      </w:r>
      <w:r>
        <w:rPr>
          <w:rFonts w:hint="eastAsia" w:ascii="方正仿宋_GB2312" w:hAnsi="方正仿宋_GB2312" w:eastAsia="方正仿宋_GB2312" w:cs="方正仿宋_GB2312"/>
          <w:spacing wpsCustomData:val="-6" w:val="4"/>
          <w:sz w:val="30"/>
          <w:szCs w:val="30"/>
        </w:rPr>
        <w:t>流</w:t>
      </w:r>
      <w:r>
        <w:rPr>
          <w:rFonts w:hint="eastAsia" w:ascii="方正仿宋_GB2312" w:hAnsi="方正仿宋_GB2312" w:eastAsia="方正仿宋_GB2312" w:cs="方正仿宋_GB2312"/>
          <w:spacing wpsCustomData:val="-6" w:val="3"/>
          <w:sz w:val="30"/>
          <w:szCs w:val="30"/>
        </w:rPr>
        <w:t>、产教对接等公益服</w:t>
      </w:r>
      <w:r>
        <w:rPr>
          <w:rFonts w:hint="eastAsia" w:ascii="方正仿宋_GB2312" w:hAnsi="方正仿宋_GB2312" w:eastAsia="方正仿宋_GB2312" w:cs="方正仿宋_GB2312"/>
          <w:spacing wpsCustomData:val="-6" w:val="-6"/>
          <w:sz w:val="30"/>
          <w:szCs w:val="30"/>
        </w:rPr>
        <w:t>务</w:t>
      </w:r>
      <w:r>
        <w:rPr>
          <w:rFonts w:hint="eastAsia" w:ascii="方正仿宋_GB2312" w:hAnsi="方正仿宋_GB2312" w:eastAsia="方正仿宋_GB2312" w:cs="方正仿宋_GB2312"/>
          <w:sz w:val="30"/>
          <w:szCs w:val="30"/>
        </w:rPr>
        <w:t>活动。</w:t>
      </w:r>
    </w:p>
    <w:p w14:paraId="203A269D">
      <w:pPr>
        <w:pStyle w:val="2"/>
        <w:pageBreakBefore w:val="0"/>
        <w:widowControl/>
        <w:numPr>
          <w:ilvl w:val="0"/>
          <w:numId w:val="0"/>
        </w:numPr>
        <w:kinsoku/>
        <w:wordWrap/>
        <w:overflowPunct/>
        <w:topLinePunct w:val="0"/>
        <w:autoSpaceDE/>
        <w:autoSpaceDN/>
        <w:bidi w:val="0"/>
        <w:snapToGrid/>
        <w:spacing w:beforeLines="0" w:afterLines="0" w:line="460" w:lineRule="exact"/>
        <w:ind w:left="0" w:leftChars="0" w:firstLine="640"/>
        <w:textAlignment w:val="auto"/>
        <w:rPr>
          <w:rFonts w:hint="eastAsia" w:ascii="方正仿宋_GB2312" w:hAnsi="方正仿宋_GB2312" w:eastAsia="方正仿宋_GB2312" w:cs="方正仿宋_GB2312"/>
          <w:b w:val="0"/>
          <w:sz w:val="30"/>
          <w:szCs w:val="30"/>
        </w:rPr>
      </w:pPr>
      <w:r>
        <w:rPr>
          <w:rFonts w:hint="eastAsia" w:ascii="方正仿宋_GB2312" w:hAnsi="方正仿宋_GB2312" w:eastAsia="方正仿宋_GB2312" w:cs="方正仿宋_GB2312"/>
          <w:sz w:val="30"/>
          <w:szCs w:val="30"/>
          <w:lang w:eastAsia="zh-CN"/>
        </w:rPr>
        <w:t>二、</w:t>
      </w:r>
      <w:r>
        <w:rPr>
          <w:rFonts w:hint="eastAsia" w:ascii="方正仿宋_GB2312" w:hAnsi="方正仿宋_GB2312" w:eastAsia="方正仿宋_GB2312" w:cs="方正仿宋_GB2312"/>
          <w:sz w:val="30"/>
          <w:szCs w:val="30"/>
        </w:rPr>
        <w:t>委员主要职责与权利</w:t>
      </w:r>
    </w:p>
    <w:p w14:paraId="58A9D1DB">
      <w:pPr>
        <w:pStyle w:val="3"/>
        <w:pageBreakBefore w:val="0"/>
        <w:widowControl/>
        <w:numPr>
          <w:ilvl w:val="0"/>
          <w:numId w:val="0"/>
        </w:numPr>
        <w:shd w:val="clear" w:color="auto" w:fill="auto"/>
        <w:kinsoku/>
        <w:wordWrap/>
        <w:overflowPunct/>
        <w:topLinePunct w:val="0"/>
        <w:autoSpaceDE/>
        <w:autoSpaceDN/>
        <w:bidi w:val="0"/>
        <w:snapToGrid/>
        <w:spacing w:beforeLines="0" w:afterLines="0" w:line="460" w:lineRule="exact"/>
        <w:ind w:left="0" w:leftChars="0" w:firstLine="640"/>
        <w:textAlignment w:val="auto"/>
        <w:rPr>
          <w:rFonts w:hint="eastAsia" w:ascii="方正仿宋_GB2312" w:hAnsi="方正仿宋_GB2312" w:eastAsia="方正仿宋_GB2312" w:cs="方正仿宋_GB2312"/>
          <w:b w:val="0"/>
          <w:sz w:val="30"/>
          <w:szCs w:val="30"/>
        </w:rPr>
      </w:pPr>
      <w:r>
        <w:rPr>
          <w:rFonts w:hint="eastAsia" w:ascii="方正仿宋_GB2312" w:hAnsi="方正仿宋_GB2312" w:eastAsia="方正仿宋_GB2312" w:cs="方正仿宋_GB2312"/>
          <w:sz w:val="30"/>
          <w:szCs w:val="30"/>
          <w:lang w:eastAsia="zh-CN"/>
        </w:rPr>
        <w:t>（一）</w:t>
      </w:r>
      <w:r>
        <w:rPr>
          <w:rFonts w:hint="eastAsia" w:ascii="方正仿宋_GB2312" w:hAnsi="方正仿宋_GB2312" w:eastAsia="方正仿宋_GB2312" w:cs="方正仿宋_GB2312"/>
          <w:sz w:val="30"/>
          <w:szCs w:val="30"/>
        </w:rPr>
        <w:t>委员职责</w:t>
      </w:r>
    </w:p>
    <w:p w14:paraId="110D775A">
      <w:pPr>
        <w:pStyle w:val="11"/>
        <w:pageBreakBefore w:val="0"/>
        <w:widowControl/>
        <w:numPr>
          <w:ilvl w:val="0"/>
          <w:numId w:val="0"/>
        </w:numPr>
        <w:kinsoku/>
        <w:wordWrap/>
        <w:overflowPunct/>
        <w:topLinePunct w:val="0"/>
        <w:autoSpaceDE/>
        <w:autoSpaceDN/>
        <w:bidi w:val="0"/>
        <w:snapToGrid/>
        <w:spacing w:line="460" w:lineRule="exact"/>
        <w:ind w:left="0" w:leftChars="0" w:firstLine="616"/>
        <w:textAlignment w:val="auto"/>
        <w:rPr>
          <w:rFonts w:hint="eastAsia" w:ascii="方正仿宋_GB2312" w:hAnsi="方正仿宋_GB2312" w:eastAsia="方正仿宋_GB2312" w:cs="方正仿宋_GB2312"/>
          <w:b w:val="0"/>
          <w:sz w:val="30"/>
          <w:szCs w:val="30"/>
        </w:rPr>
      </w:pPr>
      <w:r>
        <w:rPr>
          <w:rFonts w:hint="eastAsia" w:ascii="方正仿宋_GB2312" w:hAnsi="方正仿宋_GB2312" w:eastAsia="方正仿宋_GB2312" w:cs="方正仿宋_GB2312"/>
          <w:sz w:val="30"/>
          <w:szCs w:val="30"/>
          <w:lang w:eastAsia="zh-CN"/>
        </w:rPr>
        <w:t>1.</w:t>
      </w:r>
      <w:r>
        <w:rPr>
          <w:rFonts w:hint="eastAsia" w:ascii="方正仿宋_GB2312" w:hAnsi="方正仿宋_GB2312" w:eastAsia="方正仿宋_GB2312" w:cs="方正仿宋_GB2312"/>
          <w:spacing w:val="-6"/>
          <w:sz w:val="30"/>
          <w:szCs w:val="30"/>
          <w:lang w:eastAsia="zh-CN"/>
        </w:rPr>
        <w:t xml:space="preserve"> </w:t>
      </w:r>
      <w:r>
        <w:rPr>
          <w:rFonts w:hint="eastAsia" w:ascii="方正仿宋_GB2312" w:hAnsi="方正仿宋_GB2312" w:eastAsia="方正仿宋_GB2312" w:cs="方正仿宋_GB2312"/>
          <w:sz w:val="30"/>
          <w:szCs w:val="30"/>
        </w:rPr>
        <w:t>贯彻落实国家关于职业教育、高技能人才培养、技能强国、制造强国等有关方针政策，积极宣传协会宗旨，维护协会合法权益和社会声誉。</w:t>
      </w:r>
    </w:p>
    <w:p w14:paraId="23EDB7D7">
      <w:pPr>
        <w:pStyle w:val="11"/>
        <w:pageBreakBefore w:val="0"/>
        <w:widowControl/>
        <w:numPr>
          <w:ilvl w:val="0"/>
          <w:numId w:val="0"/>
        </w:numPr>
        <w:kinsoku/>
        <w:wordWrap/>
        <w:overflowPunct/>
        <w:topLinePunct w:val="0"/>
        <w:autoSpaceDE/>
        <w:autoSpaceDN/>
        <w:bidi w:val="0"/>
        <w:snapToGrid/>
        <w:spacing w:line="460" w:lineRule="exact"/>
        <w:ind w:left="0" w:leftChars="0" w:firstLine="616"/>
        <w:textAlignment w:val="auto"/>
        <w:rPr>
          <w:rFonts w:hint="eastAsia" w:ascii="方正仿宋_GB2312" w:hAnsi="方正仿宋_GB2312" w:eastAsia="方正仿宋_GB2312" w:cs="方正仿宋_GB2312"/>
          <w:b w:val="0"/>
          <w:sz w:val="30"/>
          <w:szCs w:val="30"/>
        </w:rPr>
      </w:pPr>
      <w:r>
        <w:rPr>
          <w:rFonts w:hint="eastAsia" w:ascii="方正仿宋_GB2312" w:hAnsi="方正仿宋_GB2312" w:eastAsia="方正仿宋_GB2312" w:cs="方正仿宋_GB2312"/>
          <w:sz w:val="30"/>
          <w:szCs w:val="30"/>
          <w:lang w:eastAsia="zh-CN"/>
        </w:rPr>
        <w:t>2.</w:t>
      </w:r>
      <w:r>
        <w:rPr>
          <w:rFonts w:hint="eastAsia" w:ascii="方正仿宋_GB2312" w:hAnsi="方正仿宋_GB2312" w:eastAsia="方正仿宋_GB2312" w:cs="方正仿宋_GB2312"/>
          <w:spacing w:val="-6"/>
          <w:sz w:val="30"/>
          <w:szCs w:val="30"/>
          <w:lang w:eastAsia="zh-CN"/>
        </w:rPr>
        <w:t xml:space="preserve"> </w:t>
      </w:r>
      <w:r>
        <w:rPr>
          <w:rFonts w:hint="eastAsia" w:ascii="方正仿宋_GB2312" w:hAnsi="方正仿宋_GB2312" w:eastAsia="方正仿宋_GB2312" w:cs="方正仿宋_GB2312"/>
          <w:sz w:val="30"/>
          <w:szCs w:val="30"/>
        </w:rPr>
        <w:t>参与工委会发展规划、年度工作计划及重大事项研究，为协会和行业发展提供决策咨询和专业建议。</w:t>
      </w:r>
    </w:p>
    <w:p w14:paraId="2B501FAD">
      <w:pPr>
        <w:pStyle w:val="11"/>
        <w:pageBreakBefore w:val="0"/>
        <w:widowControl/>
        <w:numPr>
          <w:ilvl w:val="0"/>
          <w:numId w:val="0"/>
        </w:numPr>
        <w:kinsoku/>
        <w:wordWrap/>
        <w:overflowPunct/>
        <w:topLinePunct w:val="0"/>
        <w:autoSpaceDE/>
        <w:autoSpaceDN/>
        <w:bidi w:val="0"/>
        <w:snapToGrid/>
        <w:spacing w:line="460" w:lineRule="exact"/>
        <w:ind w:left="0" w:leftChars="0" w:firstLine="616"/>
        <w:textAlignment w:val="auto"/>
        <w:rPr>
          <w:rFonts w:hint="eastAsia" w:ascii="方正仿宋_GB2312" w:hAnsi="方正仿宋_GB2312" w:eastAsia="方正仿宋_GB2312" w:cs="方正仿宋_GB2312"/>
          <w:b w:val="0"/>
          <w:sz w:val="30"/>
          <w:szCs w:val="30"/>
        </w:rPr>
      </w:pPr>
      <w:r>
        <w:rPr>
          <w:rFonts w:hint="eastAsia" w:ascii="方正仿宋_GB2312" w:hAnsi="方正仿宋_GB2312" w:eastAsia="方正仿宋_GB2312" w:cs="方正仿宋_GB2312"/>
          <w:sz w:val="30"/>
          <w:szCs w:val="30"/>
          <w:lang w:eastAsia="zh-CN"/>
        </w:rPr>
        <w:t>3.</w:t>
      </w:r>
      <w:r>
        <w:rPr>
          <w:rFonts w:hint="eastAsia" w:ascii="方正仿宋_GB2312" w:hAnsi="方正仿宋_GB2312" w:eastAsia="方正仿宋_GB2312" w:cs="方正仿宋_GB2312"/>
          <w:spacing w:val="-6"/>
          <w:sz w:val="30"/>
          <w:szCs w:val="30"/>
          <w:lang w:eastAsia="zh-CN"/>
        </w:rPr>
        <w:t xml:space="preserve"> </w:t>
      </w:r>
      <w:r>
        <w:rPr>
          <w:rFonts w:hint="eastAsia" w:ascii="方正仿宋_GB2312" w:hAnsi="方正仿宋_GB2312" w:eastAsia="方正仿宋_GB2312" w:cs="方正仿宋_GB2312"/>
          <w:sz w:val="30"/>
          <w:szCs w:val="30"/>
        </w:rPr>
        <w:t>参与全国装备制造行业职业技能竞赛及相关赛事的技术咨询、赛项设计、技术文件编制、命题、裁判、仲裁、技术点评、赛事总结等工作，推动竞赛规范化、专业化、品牌化发展。</w:t>
      </w:r>
    </w:p>
    <w:p w14:paraId="69064386">
      <w:pPr>
        <w:pStyle w:val="11"/>
        <w:pageBreakBefore w:val="0"/>
        <w:widowControl/>
        <w:numPr>
          <w:ilvl w:val="0"/>
          <w:numId w:val="0"/>
        </w:numPr>
        <w:kinsoku/>
        <w:wordWrap/>
        <w:overflowPunct/>
        <w:topLinePunct w:val="0"/>
        <w:autoSpaceDE/>
        <w:autoSpaceDN/>
        <w:bidi w:val="0"/>
        <w:snapToGrid/>
        <w:spacing w:line="460" w:lineRule="exact"/>
        <w:ind w:left="0" w:leftChars="0" w:firstLine="616"/>
        <w:textAlignment w:val="auto"/>
        <w:rPr>
          <w:rFonts w:hint="eastAsia" w:ascii="方正仿宋_GB2312" w:hAnsi="方正仿宋_GB2312" w:eastAsia="方正仿宋_GB2312" w:cs="方正仿宋_GB2312"/>
          <w:b w:val="0"/>
          <w:sz w:val="30"/>
          <w:szCs w:val="30"/>
        </w:rPr>
      </w:pPr>
      <w:r>
        <w:rPr>
          <w:rFonts w:hint="eastAsia" w:ascii="方正仿宋_GB2312" w:hAnsi="方正仿宋_GB2312" w:eastAsia="方正仿宋_GB2312" w:cs="方正仿宋_GB2312"/>
          <w:sz w:val="30"/>
          <w:szCs w:val="30"/>
          <w:lang w:eastAsia="zh-CN"/>
        </w:rPr>
        <w:t>4.</w:t>
      </w:r>
      <w:r>
        <w:rPr>
          <w:rFonts w:hint="eastAsia" w:ascii="方正仿宋_GB2312" w:hAnsi="方正仿宋_GB2312" w:eastAsia="方正仿宋_GB2312" w:cs="方正仿宋_GB2312"/>
          <w:spacing w:val="-6"/>
          <w:sz w:val="30"/>
          <w:szCs w:val="30"/>
          <w:lang w:eastAsia="zh-CN"/>
        </w:rPr>
        <w:t xml:space="preserve"> </w:t>
      </w:r>
      <w:r>
        <w:rPr>
          <w:rFonts w:hint="eastAsia" w:ascii="方正仿宋_GB2312" w:hAnsi="方正仿宋_GB2312" w:eastAsia="方正仿宋_GB2312" w:cs="方正仿宋_GB2312"/>
          <w:sz w:val="30"/>
          <w:szCs w:val="30"/>
        </w:rPr>
        <w:t>参与机械行业工匠培育体系建设，推进工匠学院、产业学院、公共实训基地、大师工作室、高技能人才培训基地建设，促进工匠精神传承和高技能人才培养。</w:t>
      </w:r>
    </w:p>
    <w:p w14:paraId="34432ECC">
      <w:pPr>
        <w:pStyle w:val="11"/>
        <w:pageBreakBefore w:val="0"/>
        <w:widowControl/>
        <w:numPr>
          <w:ilvl w:val="0"/>
          <w:numId w:val="0"/>
        </w:numPr>
        <w:kinsoku/>
        <w:wordWrap/>
        <w:overflowPunct/>
        <w:topLinePunct w:val="0"/>
        <w:autoSpaceDE/>
        <w:autoSpaceDN/>
        <w:bidi w:val="0"/>
        <w:snapToGrid/>
        <w:spacing w:line="460" w:lineRule="exact"/>
        <w:ind w:left="0" w:leftChars="0" w:firstLine="616"/>
        <w:textAlignment w:val="auto"/>
        <w:rPr>
          <w:rFonts w:hint="eastAsia" w:ascii="方正仿宋_GB2312" w:hAnsi="方正仿宋_GB2312" w:eastAsia="方正仿宋_GB2312" w:cs="方正仿宋_GB2312"/>
          <w:b w:val="0"/>
          <w:sz w:val="30"/>
          <w:szCs w:val="30"/>
        </w:rPr>
      </w:pPr>
      <w:r>
        <w:rPr>
          <w:rFonts w:hint="eastAsia" w:ascii="方正仿宋_GB2312" w:hAnsi="方正仿宋_GB2312" w:eastAsia="方正仿宋_GB2312" w:cs="方正仿宋_GB2312"/>
          <w:sz w:val="30"/>
          <w:szCs w:val="30"/>
          <w:lang w:eastAsia="zh-CN"/>
        </w:rPr>
        <w:t>5.</w:t>
      </w:r>
      <w:r>
        <w:rPr>
          <w:rFonts w:hint="eastAsia" w:ascii="方正仿宋_GB2312" w:hAnsi="方正仿宋_GB2312" w:eastAsia="方正仿宋_GB2312" w:cs="方正仿宋_GB2312"/>
          <w:spacing w:val="-6"/>
          <w:sz w:val="30"/>
          <w:szCs w:val="30"/>
          <w:lang w:eastAsia="zh-CN"/>
        </w:rPr>
        <w:t xml:space="preserve"> </w:t>
      </w:r>
      <w:r>
        <w:rPr>
          <w:rFonts w:hint="eastAsia" w:ascii="方正仿宋_GB2312" w:hAnsi="方正仿宋_GB2312" w:eastAsia="方正仿宋_GB2312" w:cs="方正仿宋_GB2312"/>
          <w:sz w:val="30"/>
          <w:szCs w:val="30"/>
        </w:rPr>
        <w:t>参与行业技能标准、课程标准、教材资源、实训资源、评价标准、人才培养方案等研究制定工作，推动“岗课赛证”综合育人与教育教学改革。</w:t>
      </w:r>
    </w:p>
    <w:p w14:paraId="20E31B07">
      <w:pPr>
        <w:pStyle w:val="11"/>
        <w:pageBreakBefore w:val="0"/>
        <w:widowControl/>
        <w:numPr>
          <w:ilvl w:val="0"/>
          <w:numId w:val="0"/>
        </w:numPr>
        <w:kinsoku/>
        <w:wordWrap/>
        <w:overflowPunct/>
        <w:topLinePunct w:val="0"/>
        <w:autoSpaceDE/>
        <w:autoSpaceDN/>
        <w:bidi w:val="0"/>
        <w:snapToGrid/>
        <w:spacing w:line="460" w:lineRule="exact"/>
        <w:ind w:left="0" w:leftChars="0" w:firstLine="616"/>
        <w:textAlignment w:val="auto"/>
        <w:rPr>
          <w:rFonts w:hint="eastAsia" w:ascii="方正仿宋_GB2312" w:hAnsi="方正仿宋_GB2312" w:eastAsia="方正仿宋_GB2312" w:cs="方正仿宋_GB2312"/>
          <w:b w:val="0"/>
          <w:sz w:val="30"/>
          <w:szCs w:val="30"/>
        </w:rPr>
      </w:pPr>
      <w:r>
        <w:rPr>
          <w:rFonts w:hint="eastAsia" w:ascii="方正仿宋_GB2312" w:hAnsi="方正仿宋_GB2312" w:eastAsia="方正仿宋_GB2312" w:cs="方正仿宋_GB2312"/>
          <w:sz w:val="30"/>
          <w:szCs w:val="30"/>
          <w:lang w:eastAsia="zh-CN"/>
        </w:rPr>
        <w:t>6.</w:t>
      </w:r>
      <w:r>
        <w:rPr>
          <w:rFonts w:hint="eastAsia" w:ascii="方正仿宋_GB2312" w:hAnsi="方正仿宋_GB2312" w:eastAsia="方正仿宋_GB2312" w:cs="方正仿宋_GB2312"/>
          <w:spacing w:val="-6"/>
          <w:sz w:val="30"/>
          <w:szCs w:val="30"/>
          <w:lang w:eastAsia="zh-CN"/>
        </w:rPr>
        <w:t xml:space="preserve"> </w:t>
      </w:r>
      <w:r>
        <w:rPr>
          <w:rFonts w:hint="eastAsia" w:ascii="方正仿宋_GB2312" w:hAnsi="方正仿宋_GB2312" w:eastAsia="方正仿宋_GB2312" w:cs="方正仿宋_GB2312"/>
          <w:sz w:val="30"/>
          <w:szCs w:val="30"/>
        </w:rPr>
        <w:t>积极开展校企合作、产教融合、技术攻关、科技成果转化、技能培训、师资培训、国际交流等活动，促进机械行业技术创新和产业升级。</w:t>
      </w:r>
    </w:p>
    <w:p w14:paraId="403F36D6">
      <w:pPr>
        <w:pStyle w:val="11"/>
        <w:pageBreakBefore w:val="0"/>
        <w:widowControl/>
        <w:numPr>
          <w:ilvl w:val="0"/>
          <w:numId w:val="0"/>
        </w:numPr>
        <w:kinsoku/>
        <w:wordWrap/>
        <w:overflowPunct/>
        <w:topLinePunct w:val="0"/>
        <w:autoSpaceDE/>
        <w:autoSpaceDN/>
        <w:bidi w:val="0"/>
        <w:snapToGrid/>
        <w:spacing w:line="460" w:lineRule="exact"/>
        <w:ind w:left="0" w:leftChars="0" w:firstLine="616"/>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lang w:eastAsia="zh-CN"/>
        </w:rPr>
        <w:t>7.</w:t>
      </w:r>
      <w:r>
        <w:rPr>
          <w:rFonts w:hint="eastAsia" w:ascii="方正仿宋_GB2312" w:hAnsi="方正仿宋_GB2312" w:eastAsia="方正仿宋_GB2312" w:cs="方正仿宋_GB2312"/>
          <w:spacing w:val="-6"/>
          <w:sz w:val="30"/>
          <w:szCs w:val="30"/>
          <w:lang w:eastAsia="zh-CN"/>
        </w:rPr>
        <w:t xml:space="preserve"> </w:t>
      </w:r>
      <w:r>
        <w:rPr>
          <w:rFonts w:hint="eastAsia" w:ascii="方正仿宋_GB2312" w:hAnsi="方正仿宋_GB2312" w:eastAsia="方正仿宋_GB2312" w:cs="方正仿宋_GB2312"/>
          <w:sz w:val="30"/>
          <w:szCs w:val="30"/>
        </w:rPr>
        <w:t>承担协会和工作委员会交办的其他工作任务。</w:t>
      </w:r>
    </w:p>
    <w:p w14:paraId="4D30EB97">
      <w:pPr>
        <w:pStyle w:val="3"/>
        <w:pageBreakBefore w:val="0"/>
        <w:widowControl/>
        <w:numPr>
          <w:ilvl w:val="0"/>
          <w:numId w:val="0"/>
        </w:numPr>
        <w:shd w:val="clear" w:color="auto" w:fill="auto"/>
        <w:kinsoku/>
        <w:wordWrap/>
        <w:overflowPunct/>
        <w:topLinePunct w:val="0"/>
        <w:autoSpaceDE/>
        <w:autoSpaceDN/>
        <w:bidi w:val="0"/>
        <w:snapToGrid/>
        <w:spacing w:beforeLines="0" w:afterLines="0" w:line="460" w:lineRule="exact"/>
        <w:ind w:left="0" w:leftChars="0" w:firstLine="640"/>
        <w:textAlignment w:val="auto"/>
        <w:rPr>
          <w:rFonts w:hint="eastAsia" w:ascii="方正仿宋_GB2312" w:hAnsi="方正仿宋_GB2312" w:eastAsia="方正仿宋_GB2312" w:cs="方正仿宋_GB2312"/>
          <w:b w:val="0"/>
          <w:sz w:val="30"/>
          <w:szCs w:val="30"/>
        </w:rPr>
      </w:pPr>
      <w:r>
        <w:rPr>
          <w:rFonts w:hint="eastAsia" w:ascii="方正仿宋_GB2312" w:hAnsi="方正仿宋_GB2312" w:eastAsia="方正仿宋_GB2312" w:cs="方正仿宋_GB2312"/>
          <w:sz w:val="30"/>
          <w:szCs w:val="30"/>
          <w:lang w:eastAsia="zh-CN"/>
        </w:rPr>
        <w:t>（二）</w:t>
      </w:r>
      <w:r>
        <w:rPr>
          <w:rFonts w:hint="eastAsia" w:ascii="方正仿宋_GB2312" w:hAnsi="方正仿宋_GB2312" w:eastAsia="方正仿宋_GB2312" w:cs="方正仿宋_GB2312"/>
          <w:sz w:val="30"/>
          <w:szCs w:val="30"/>
        </w:rPr>
        <w:t>委员权利</w:t>
      </w:r>
    </w:p>
    <w:p w14:paraId="7CBC4D48">
      <w:pPr>
        <w:pStyle w:val="11"/>
        <w:pageBreakBefore w:val="0"/>
        <w:widowControl/>
        <w:numPr>
          <w:ilvl w:val="0"/>
          <w:numId w:val="0"/>
        </w:numPr>
        <w:kinsoku/>
        <w:wordWrap/>
        <w:overflowPunct/>
        <w:topLinePunct w:val="0"/>
        <w:autoSpaceDE/>
        <w:autoSpaceDN/>
        <w:bidi w:val="0"/>
        <w:snapToGrid/>
        <w:spacing w:line="460" w:lineRule="exact"/>
        <w:ind w:left="0" w:leftChars="0" w:firstLine="616"/>
        <w:textAlignment w:val="auto"/>
        <w:rPr>
          <w:rFonts w:hint="eastAsia" w:ascii="方正仿宋_GB2312" w:hAnsi="方正仿宋_GB2312" w:eastAsia="方正仿宋_GB2312" w:cs="方正仿宋_GB2312"/>
          <w:b w:val="0"/>
          <w:sz w:val="30"/>
          <w:szCs w:val="30"/>
        </w:rPr>
      </w:pPr>
      <w:r>
        <w:rPr>
          <w:rFonts w:hint="eastAsia" w:ascii="方正仿宋_GB2312" w:hAnsi="方正仿宋_GB2312" w:eastAsia="方正仿宋_GB2312" w:cs="方正仿宋_GB2312"/>
          <w:sz w:val="30"/>
          <w:szCs w:val="30"/>
          <w:lang w:eastAsia="zh-CN"/>
        </w:rPr>
        <w:t>1.</w:t>
      </w:r>
      <w:r>
        <w:rPr>
          <w:rFonts w:hint="eastAsia" w:ascii="方正仿宋_GB2312" w:hAnsi="方正仿宋_GB2312" w:eastAsia="方正仿宋_GB2312" w:cs="方正仿宋_GB2312"/>
          <w:spacing w:val="-6"/>
          <w:sz w:val="30"/>
          <w:szCs w:val="30"/>
          <w:lang w:eastAsia="zh-CN"/>
        </w:rPr>
        <w:t xml:space="preserve"> </w:t>
      </w:r>
      <w:r>
        <w:rPr>
          <w:rFonts w:hint="eastAsia" w:ascii="方正仿宋_GB2312" w:hAnsi="方正仿宋_GB2312" w:eastAsia="方正仿宋_GB2312" w:cs="方正仿宋_GB2312"/>
          <w:sz w:val="30"/>
          <w:szCs w:val="30"/>
        </w:rPr>
        <w:t>享有工委会全体会议议事权、表决权、选举权与被选举权；</w:t>
      </w:r>
    </w:p>
    <w:p w14:paraId="6B39CDC6">
      <w:pPr>
        <w:pStyle w:val="11"/>
        <w:pageBreakBefore w:val="0"/>
        <w:widowControl/>
        <w:numPr>
          <w:ilvl w:val="0"/>
          <w:numId w:val="0"/>
        </w:numPr>
        <w:kinsoku/>
        <w:wordWrap/>
        <w:overflowPunct/>
        <w:topLinePunct w:val="0"/>
        <w:autoSpaceDE/>
        <w:autoSpaceDN/>
        <w:bidi w:val="0"/>
        <w:snapToGrid/>
        <w:spacing w:line="460" w:lineRule="exact"/>
        <w:ind w:left="0" w:leftChars="0" w:firstLine="616"/>
        <w:textAlignment w:val="auto"/>
        <w:rPr>
          <w:rFonts w:hint="eastAsia" w:ascii="方正仿宋_GB2312" w:hAnsi="方正仿宋_GB2312" w:eastAsia="方正仿宋_GB2312" w:cs="方正仿宋_GB2312"/>
          <w:b w:val="0"/>
          <w:sz w:val="30"/>
          <w:szCs w:val="30"/>
        </w:rPr>
      </w:pPr>
      <w:r>
        <w:rPr>
          <w:rFonts w:hint="eastAsia" w:ascii="方正仿宋_GB2312" w:hAnsi="方正仿宋_GB2312" w:eastAsia="方正仿宋_GB2312" w:cs="方正仿宋_GB2312"/>
          <w:sz w:val="30"/>
          <w:szCs w:val="30"/>
          <w:lang w:eastAsia="zh-CN"/>
        </w:rPr>
        <w:t>2.</w:t>
      </w:r>
      <w:r>
        <w:rPr>
          <w:rFonts w:hint="eastAsia" w:ascii="方正仿宋_GB2312" w:hAnsi="方正仿宋_GB2312" w:eastAsia="方正仿宋_GB2312" w:cs="方正仿宋_GB2312"/>
          <w:spacing w:val="-6"/>
          <w:sz w:val="30"/>
          <w:szCs w:val="30"/>
          <w:lang w:eastAsia="zh-CN"/>
        </w:rPr>
        <w:t xml:space="preserve"> </w:t>
      </w:r>
      <w:r>
        <w:rPr>
          <w:rFonts w:hint="eastAsia" w:ascii="方正仿宋_GB2312" w:hAnsi="方正仿宋_GB2312" w:eastAsia="方正仿宋_GB2312" w:cs="方正仿宋_GB2312"/>
          <w:sz w:val="30"/>
          <w:szCs w:val="30"/>
        </w:rPr>
        <w:t>优先参与国家级技能竞赛执裁、标准研制、课题攻关、师资特训等项目；</w:t>
      </w:r>
    </w:p>
    <w:p w14:paraId="6B8C8EBB">
      <w:pPr>
        <w:pStyle w:val="11"/>
        <w:pageBreakBefore w:val="0"/>
        <w:widowControl/>
        <w:numPr>
          <w:ilvl w:val="0"/>
          <w:numId w:val="0"/>
        </w:numPr>
        <w:kinsoku/>
        <w:wordWrap/>
        <w:overflowPunct/>
        <w:topLinePunct w:val="0"/>
        <w:autoSpaceDE/>
        <w:autoSpaceDN/>
        <w:bidi w:val="0"/>
        <w:snapToGrid/>
        <w:spacing w:line="460" w:lineRule="exact"/>
        <w:ind w:left="0" w:leftChars="0" w:firstLine="616"/>
        <w:textAlignment w:val="auto"/>
        <w:rPr>
          <w:rFonts w:hint="eastAsia" w:ascii="方正仿宋_GB2312" w:hAnsi="方正仿宋_GB2312" w:eastAsia="方正仿宋_GB2312" w:cs="方正仿宋_GB2312"/>
          <w:b w:val="0"/>
          <w:sz w:val="30"/>
          <w:szCs w:val="30"/>
        </w:rPr>
      </w:pPr>
      <w:r>
        <w:rPr>
          <w:rFonts w:hint="eastAsia" w:ascii="方正仿宋_GB2312" w:hAnsi="方正仿宋_GB2312" w:eastAsia="方正仿宋_GB2312" w:cs="方正仿宋_GB2312"/>
          <w:sz w:val="30"/>
          <w:szCs w:val="30"/>
          <w:lang w:eastAsia="zh-CN"/>
        </w:rPr>
        <w:t>3.</w:t>
      </w:r>
      <w:r>
        <w:rPr>
          <w:rFonts w:hint="eastAsia" w:ascii="方正仿宋_GB2312" w:hAnsi="方正仿宋_GB2312" w:eastAsia="方正仿宋_GB2312" w:cs="方正仿宋_GB2312"/>
          <w:spacing w:val="-6"/>
          <w:sz w:val="30"/>
          <w:szCs w:val="30"/>
          <w:lang w:eastAsia="zh-CN"/>
        </w:rPr>
        <w:t xml:space="preserve"> </w:t>
      </w:r>
      <w:r>
        <w:rPr>
          <w:rFonts w:hint="eastAsia" w:ascii="方正仿宋_GB2312" w:hAnsi="方正仿宋_GB2312" w:eastAsia="方正仿宋_GB2312" w:cs="方正仿宋_GB2312"/>
          <w:sz w:val="30"/>
          <w:szCs w:val="30"/>
        </w:rPr>
        <w:t>优先共享竞赛题库、教学资源、行业专家、全产业链校企合作资源；</w:t>
      </w:r>
    </w:p>
    <w:p w14:paraId="12D1C3AC">
      <w:pPr>
        <w:pStyle w:val="11"/>
        <w:pageBreakBefore w:val="0"/>
        <w:widowControl/>
        <w:numPr>
          <w:ilvl w:val="0"/>
          <w:numId w:val="0"/>
        </w:numPr>
        <w:kinsoku/>
        <w:wordWrap/>
        <w:overflowPunct/>
        <w:topLinePunct w:val="0"/>
        <w:autoSpaceDE/>
        <w:autoSpaceDN/>
        <w:bidi w:val="0"/>
        <w:snapToGrid/>
        <w:spacing w:line="460" w:lineRule="exact"/>
        <w:ind w:left="0" w:leftChars="0" w:firstLine="616"/>
        <w:textAlignment w:val="auto"/>
        <w:rPr>
          <w:rFonts w:hint="eastAsia" w:ascii="方正仿宋_GB2312" w:hAnsi="方正仿宋_GB2312" w:eastAsia="方正仿宋_GB2312" w:cs="方正仿宋_GB2312"/>
          <w:b w:val="0"/>
          <w:sz w:val="30"/>
          <w:szCs w:val="30"/>
        </w:rPr>
      </w:pPr>
      <w:r>
        <w:rPr>
          <w:rFonts w:hint="eastAsia" w:ascii="方正仿宋_GB2312" w:hAnsi="方正仿宋_GB2312" w:eastAsia="方正仿宋_GB2312" w:cs="方正仿宋_GB2312"/>
          <w:sz w:val="30"/>
          <w:szCs w:val="30"/>
          <w:lang w:eastAsia="zh-CN"/>
        </w:rPr>
        <w:t>4.</w:t>
      </w:r>
      <w:r>
        <w:rPr>
          <w:rFonts w:hint="eastAsia" w:ascii="方正仿宋_GB2312" w:hAnsi="方正仿宋_GB2312" w:eastAsia="方正仿宋_GB2312" w:cs="方正仿宋_GB2312"/>
          <w:spacing w:val="-6"/>
          <w:sz w:val="30"/>
          <w:szCs w:val="30"/>
          <w:lang w:eastAsia="zh-CN"/>
        </w:rPr>
        <w:t xml:space="preserve"> </w:t>
      </w:r>
      <w:r>
        <w:rPr>
          <w:rFonts w:hint="eastAsia" w:ascii="方正仿宋_GB2312" w:hAnsi="方正仿宋_GB2312" w:eastAsia="方正仿宋_GB2312" w:cs="方正仿宋_GB2312"/>
          <w:sz w:val="30"/>
          <w:szCs w:val="30"/>
        </w:rPr>
        <w:t>优先获得工匠人才对接、企业技术合作、行业宣传展示等平台服务；</w:t>
      </w:r>
    </w:p>
    <w:p w14:paraId="2D9D89AD">
      <w:pPr>
        <w:pStyle w:val="11"/>
        <w:pageBreakBefore w:val="0"/>
        <w:widowControl/>
        <w:numPr>
          <w:ilvl w:val="0"/>
          <w:numId w:val="0"/>
        </w:numPr>
        <w:kinsoku/>
        <w:wordWrap/>
        <w:overflowPunct/>
        <w:topLinePunct w:val="0"/>
        <w:autoSpaceDE/>
        <w:autoSpaceDN/>
        <w:bidi w:val="0"/>
        <w:snapToGrid/>
        <w:spacing w:line="460" w:lineRule="exact"/>
        <w:ind w:left="0" w:leftChars="0" w:firstLine="616"/>
        <w:textAlignment w:val="auto"/>
        <w:rPr>
          <w:rFonts w:hint="eastAsia" w:ascii="方正仿宋_GB2312" w:hAnsi="方正仿宋_GB2312" w:eastAsia="方正仿宋_GB2312" w:cs="方正仿宋_GB2312"/>
          <w:b w:val="0"/>
          <w:sz w:val="30"/>
          <w:szCs w:val="30"/>
        </w:rPr>
      </w:pPr>
      <w:r>
        <w:rPr>
          <w:rFonts w:hint="eastAsia" w:ascii="方正仿宋_GB2312" w:hAnsi="方正仿宋_GB2312" w:eastAsia="方正仿宋_GB2312" w:cs="方正仿宋_GB2312"/>
          <w:sz w:val="30"/>
          <w:szCs w:val="30"/>
          <w:lang w:eastAsia="zh-CN"/>
        </w:rPr>
        <w:t>5.</w:t>
      </w:r>
      <w:r>
        <w:rPr>
          <w:rFonts w:hint="eastAsia" w:ascii="方正仿宋_GB2312" w:hAnsi="方正仿宋_GB2312" w:eastAsia="方正仿宋_GB2312" w:cs="方正仿宋_GB2312"/>
          <w:spacing w:val="-6"/>
          <w:sz w:val="30"/>
          <w:szCs w:val="30"/>
          <w:lang w:eastAsia="zh-CN"/>
        </w:rPr>
        <w:t xml:space="preserve"> </w:t>
      </w:r>
      <w:r>
        <w:rPr>
          <w:rFonts w:hint="eastAsia" w:ascii="方正仿宋_GB2312" w:hAnsi="方正仿宋_GB2312" w:eastAsia="方正仿宋_GB2312" w:cs="方正仿宋_GB2312"/>
          <w:sz w:val="30"/>
          <w:szCs w:val="30"/>
        </w:rPr>
        <w:t>优先受邀参加行业论坛、国际技能交流、成果发布等活动。</w:t>
      </w:r>
    </w:p>
    <w:p w14:paraId="1F784DF4">
      <w:pPr>
        <w:pStyle w:val="2"/>
        <w:pageBreakBefore w:val="0"/>
        <w:widowControl/>
        <w:numPr>
          <w:ilvl w:val="0"/>
          <w:numId w:val="0"/>
        </w:numPr>
        <w:kinsoku/>
        <w:wordWrap/>
        <w:overflowPunct/>
        <w:topLinePunct w:val="0"/>
        <w:autoSpaceDE/>
        <w:autoSpaceDN/>
        <w:bidi w:val="0"/>
        <w:snapToGrid/>
        <w:spacing w:beforeLines="0" w:afterLines="0" w:line="460" w:lineRule="exact"/>
        <w:ind w:left="0" w:leftChars="0" w:firstLine="640"/>
        <w:textAlignment w:val="auto"/>
        <w:rPr>
          <w:rFonts w:hint="eastAsia" w:ascii="方正仿宋_GB2312" w:hAnsi="方正仿宋_GB2312" w:eastAsia="方正仿宋_GB2312" w:cs="方正仿宋_GB2312"/>
          <w:b w:val="0"/>
          <w:sz w:val="30"/>
          <w:szCs w:val="30"/>
        </w:rPr>
      </w:pPr>
      <w:r>
        <w:rPr>
          <w:rFonts w:hint="eastAsia" w:ascii="方正仿宋_GB2312" w:hAnsi="方正仿宋_GB2312" w:eastAsia="方正仿宋_GB2312" w:cs="方正仿宋_GB2312"/>
          <w:sz w:val="30"/>
          <w:szCs w:val="30"/>
          <w:lang w:eastAsia="zh-CN"/>
        </w:rPr>
        <w:t>三、</w:t>
      </w:r>
      <w:r>
        <w:rPr>
          <w:rFonts w:hint="eastAsia" w:ascii="方正仿宋_GB2312" w:hAnsi="方正仿宋_GB2312" w:eastAsia="方正仿宋_GB2312" w:cs="方正仿宋_GB2312"/>
          <w:sz w:val="30"/>
          <w:szCs w:val="30"/>
        </w:rPr>
        <w:t>委员遴选条件</w:t>
      </w:r>
    </w:p>
    <w:p w14:paraId="11231E8D">
      <w:pPr>
        <w:pStyle w:val="11"/>
        <w:pageBreakBefore w:val="0"/>
        <w:widowControl/>
        <w:numPr>
          <w:ilvl w:val="0"/>
          <w:numId w:val="0"/>
        </w:numPr>
        <w:kinsoku/>
        <w:wordWrap/>
        <w:overflowPunct/>
        <w:topLinePunct w:val="0"/>
        <w:autoSpaceDE/>
        <w:autoSpaceDN/>
        <w:bidi w:val="0"/>
        <w:snapToGrid/>
        <w:spacing w:line="460" w:lineRule="exact"/>
        <w:ind w:left="0" w:leftChars="0" w:firstLine="616"/>
        <w:textAlignment w:val="auto"/>
        <w:rPr>
          <w:rFonts w:hint="eastAsia" w:ascii="方正仿宋_GB2312" w:hAnsi="方正仿宋_GB2312" w:eastAsia="方正仿宋_GB2312" w:cs="方正仿宋_GB2312"/>
          <w:b w:val="0"/>
          <w:sz w:val="30"/>
          <w:szCs w:val="30"/>
        </w:rPr>
      </w:pPr>
      <w:r>
        <w:rPr>
          <w:rFonts w:hint="eastAsia" w:ascii="方正仿宋_GB2312" w:hAnsi="方正仿宋_GB2312" w:eastAsia="方正仿宋_GB2312" w:cs="方正仿宋_GB2312"/>
          <w:sz w:val="30"/>
          <w:szCs w:val="30"/>
          <w:lang w:eastAsia="zh-CN"/>
        </w:rPr>
        <w:t>1.</w:t>
      </w:r>
      <w:r>
        <w:rPr>
          <w:rFonts w:hint="eastAsia" w:ascii="方正仿宋_GB2312" w:hAnsi="方正仿宋_GB2312" w:eastAsia="方正仿宋_GB2312" w:cs="方正仿宋_GB2312"/>
          <w:spacing w:val="-6"/>
          <w:sz w:val="30"/>
          <w:szCs w:val="30"/>
          <w:lang w:eastAsia="zh-CN"/>
        </w:rPr>
        <w:t xml:space="preserve"> </w:t>
      </w:r>
      <w:r>
        <w:rPr>
          <w:rFonts w:hint="eastAsia" w:ascii="方正仿宋_GB2312" w:hAnsi="方正仿宋_GB2312" w:eastAsia="方正仿宋_GB2312" w:cs="方正仿宋_GB2312"/>
          <w:sz w:val="30"/>
          <w:szCs w:val="30"/>
        </w:rPr>
        <w:t>政治立场坚定，全面贯彻党的教育方针，自觉践行制造强国、技能强国战略，作风正派、公正廉洁，热心投身机械行业高技能人才培育与职业技能竞赛公益服务工作。</w:t>
      </w:r>
    </w:p>
    <w:p w14:paraId="0DC0A234">
      <w:pPr>
        <w:pStyle w:val="11"/>
        <w:pageBreakBefore w:val="0"/>
        <w:widowControl/>
        <w:numPr>
          <w:ilvl w:val="0"/>
          <w:numId w:val="0"/>
        </w:numPr>
        <w:kinsoku/>
        <w:wordWrap/>
        <w:overflowPunct/>
        <w:topLinePunct w:val="0"/>
        <w:autoSpaceDE/>
        <w:autoSpaceDN/>
        <w:bidi w:val="0"/>
        <w:snapToGrid/>
        <w:spacing w:line="460" w:lineRule="exact"/>
        <w:ind w:left="0" w:leftChars="0" w:firstLine="616"/>
        <w:textAlignment w:val="auto"/>
        <w:rPr>
          <w:rFonts w:hint="eastAsia" w:ascii="方正仿宋_GB2312" w:hAnsi="方正仿宋_GB2312" w:eastAsia="方正仿宋_GB2312" w:cs="方正仿宋_GB2312"/>
          <w:b w:val="0"/>
          <w:sz w:val="30"/>
          <w:szCs w:val="30"/>
        </w:rPr>
      </w:pPr>
      <w:r>
        <w:rPr>
          <w:rFonts w:hint="eastAsia" w:ascii="方正仿宋_GB2312" w:hAnsi="方正仿宋_GB2312" w:eastAsia="方正仿宋_GB2312" w:cs="方正仿宋_GB2312"/>
          <w:sz w:val="30"/>
          <w:szCs w:val="30"/>
          <w:lang w:eastAsia="zh-CN"/>
        </w:rPr>
        <w:t>2.</w:t>
      </w:r>
      <w:r>
        <w:rPr>
          <w:rFonts w:hint="eastAsia" w:ascii="方正仿宋_GB2312" w:hAnsi="方正仿宋_GB2312" w:eastAsia="方正仿宋_GB2312" w:cs="方正仿宋_GB2312"/>
          <w:spacing w:val="-6"/>
          <w:sz w:val="30"/>
          <w:szCs w:val="30"/>
          <w:lang w:eastAsia="zh-CN"/>
        </w:rPr>
        <w:t xml:space="preserve"> </w:t>
      </w:r>
      <w:r>
        <w:rPr>
          <w:rFonts w:hint="eastAsia" w:ascii="方正仿宋_GB2312" w:hAnsi="方正仿宋_GB2312" w:eastAsia="方正仿宋_GB2312" w:cs="方正仿宋_GB2312"/>
          <w:sz w:val="30"/>
          <w:szCs w:val="30"/>
        </w:rPr>
        <w:t>专业功底扎实，在机械加工、五轴数控、工业母机、智能制造、职业技能竞赛、工匠学院、产业学院建设、产教融合任一领域拥有 5 年及以上一线教学或企业技术从业经历，一般应具备副高级及以上专业技术职称，或高级技师、特级技师职业技能等级。</w:t>
      </w:r>
    </w:p>
    <w:p w14:paraId="0630AB59">
      <w:pPr>
        <w:pStyle w:val="11"/>
        <w:pageBreakBefore w:val="0"/>
        <w:widowControl/>
        <w:numPr>
          <w:ilvl w:val="0"/>
          <w:numId w:val="0"/>
        </w:numPr>
        <w:kinsoku/>
        <w:wordWrap/>
        <w:overflowPunct/>
        <w:topLinePunct w:val="0"/>
        <w:autoSpaceDE/>
        <w:autoSpaceDN/>
        <w:bidi w:val="0"/>
        <w:snapToGrid/>
        <w:spacing w:line="460" w:lineRule="exact"/>
        <w:ind w:left="0" w:leftChars="0" w:firstLine="616"/>
        <w:textAlignment w:val="auto"/>
        <w:rPr>
          <w:rFonts w:hint="eastAsia" w:ascii="方正仿宋_GB2312" w:hAnsi="方正仿宋_GB2312" w:eastAsia="方正仿宋_GB2312" w:cs="方正仿宋_GB2312"/>
          <w:b w:val="0"/>
          <w:sz w:val="30"/>
          <w:szCs w:val="30"/>
        </w:rPr>
      </w:pPr>
      <w:r>
        <w:rPr>
          <w:rFonts w:hint="eastAsia" w:ascii="方正仿宋_GB2312" w:hAnsi="方正仿宋_GB2312" w:eastAsia="方正仿宋_GB2312" w:cs="方正仿宋_GB2312"/>
          <w:sz w:val="30"/>
          <w:szCs w:val="30"/>
          <w:lang w:eastAsia="zh-CN"/>
        </w:rPr>
        <w:t>3.</w:t>
      </w:r>
      <w:r>
        <w:rPr>
          <w:rFonts w:hint="eastAsia" w:ascii="方正仿宋_GB2312" w:hAnsi="方正仿宋_GB2312" w:eastAsia="方正仿宋_GB2312" w:cs="方正仿宋_GB2312"/>
          <w:spacing w:val="-6"/>
          <w:sz w:val="30"/>
          <w:szCs w:val="30"/>
          <w:lang w:eastAsia="zh-CN"/>
        </w:rPr>
        <w:t xml:space="preserve"> </w:t>
      </w:r>
      <w:r>
        <w:rPr>
          <w:rFonts w:hint="eastAsia" w:ascii="方正仿宋_GB2312" w:hAnsi="方正仿宋_GB2312" w:eastAsia="方正仿宋_GB2312" w:cs="方正仿宋_GB2312"/>
          <w:sz w:val="30"/>
          <w:szCs w:val="30"/>
        </w:rPr>
        <w:t>国家级、省级技能大师工作室领办人，荣获省部级及以上工匠、技术能手、劳动模范、五一劳动奖章等高技能人才相关荣誉称号人员，予以优先遴选。</w:t>
      </w:r>
    </w:p>
    <w:p w14:paraId="7568EB41">
      <w:pPr>
        <w:pStyle w:val="11"/>
        <w:pageBreakBefore w:val="0"/>
        <w:widowControl/>
        <w:numPr>
          <w:ilvl w:val="0"/>
          <w:numId w:val="0"/>
        </w:numPr>
        <w:kinsoku/>
        <w:wordWrap/>
        <w:overflowPunct/>
        <w:topLinePunct w:val="0"/>
        <w:autoSpaceDE/>
        <w:autoSpaceDN/>
        <w:bidi w:val="0"/>
        <w:snapToGrid/>
        <w:spacing w:line="460" w:lineRule="exact"/>
        <w:ind w:left="0" w:leftChars="0" w:firstLine="616"/>
        <w:textAlignment w:val="auto"/>
        <w:rPr>
          <w:rFonts w:hint="eastAsia" w:ascii="方正仿宋_GB2312" w:hAnsi="方正仿宋_GB2312" w:eastAsia="方正仿宋_GB2312" w:cs="方正仿宋_GB2312"/>
          <w:b w:val="0"/>
          <w:sz w:val="30"/>
          <w:szCs w:val="30"/>
        </w:rPr>
      </w:pPr>
      <w:r>
        <w:rPr>
          <w:rFonts w:hint="eastAsia" w:ascii="方正仿宋_GB2312" w:hAnsi="方正仿宋_GB2312" w:eastAsia="方正仿宋_GB2312" w:cs="方正仿宋_GB2312"/>
          <w:sz w:val="30"/>
          <w:szCs w:val="30"/>
          <w:lang w:eastAsia="zh-CN"/>
        </w:rPr>
        <w:t>4.</w:t>
      </w:r>
      <w:r>
        <w:rPr>
          <w:rFonts w:hint="eastAsia" w:ascii="方正仿宋_GB2312" w:hAnsi="方正仿宋_GB2312" w:eastAsia="方正仿宋_GB2312" w:cs="方正仿宋_GB2312"/>
          <w:spacing w:val="-6"/>
          <w:sz w:val="30"/>
          <w:szCs w:val="30"/>
          <w:lang w:eastAsia="zh-CN"/>
        </w:rPr>
        <w:t xml:space="preserve"> </w:t>
      </w:r>
      <w:r>
        <w:rPr>
          <w:rFonts w:hint="eastAsia" w:ascii="方正仿宋_GB2312" w:hAnsi="方正仿宋_GB2312" w:eastAsia="方正仿宋_GB2312" w:cs="方正仿宋_GB2312"/>
          <w:sz w:val="30"/>
          <w:szCs w:val="30"/>
        </w:rPr>
        <w:t>院校申报人选优先为专业带头人、技能大师工作室领办人、实训中心负责人、分管教学院领导、技工院校校领导、技能竞赛总教练、国家级赛事裁判。</w:t>
      </w:r>
    </w:p>
    <w:p w14:paraId="4D84719B">
      <w:pPr>
        <w:pStyle w:val="11"/>
        <w:pageBreakBefore w:val="0"/>
        <w:widowControl/>
        <w:numPr>
          <w:ilvl w:val="0"/>
          <w:numId w:val="0"/>
        </w:numPr>
        <w:kinsoku/>
        <w:wordWrap/>
        <w:overflowPunct/>
        <w:topLinePunct w:val="0"/>
        <w:autoSpaceDE/>
        <w:autoSpaceDN/>
        <w:bidi w:val="0"/>
        <w:snapToGrid/>
        <w:spacing w:line="460" w:lineRule="exact"/>
        <w:ind w:left="0" w:leftChars="0" w:firstLine="616"/>
        <w:textAlignment w:val="auto"/>
        <w:rPr>
          <w:rFonts w:hint="eastAsia" w:ascii="方正仿宋_GB2312" w:hAnsi="方正仿宋_GB2312" w:eastAsia="方正仿宋_GB2312" w:cs="方正仿宋_GB2312"/>
          <w:b w:val="0"/>
          <w:sz w:val="30"/>
          <w:szCs w:val="30"/>
        </w:rPr>
      </w:pPr>
      <w:r>
        <w:rPr>
          <w:rFonts w:hint="eastAsia" w:ascii="方正仿宋_GB2312" w:hAnsi="方正仿宋_GB2312" w:eastAsia="方正仿宋_GB2312" w:cs="方正仿宋_GB2312"/>
          <w:sz w:val="30"/>
          <w:szCs w:val="30"/>
          <w:lang w:eastAsia="zh-CN"/>
        </w:rPr>
        <w:t>5.</w:t>
      </w:r>
      <w:r>
        <w:rPr>
          <w:rFonts w:hint="eastAsia" w:ascii="方正仿宋_GB2312" w:hAnsi="方正仿宋_GB2312" w:eastAsia="方正仿宋_GB2312" w:cs="方正仿宋_GB2312"/>
          <w:spacing w:val="-6"/>
          <w:sz w:val="30"/>
          <w:szCs w:val="30"/>
          <w:lang w:eastAsia="zh-CN"/>
        </w:rPr>
        <w:t xml:space="preserve"> </w:t>
      </w:r>
      <w:r>
        <w:rPr>
          <w:rFonts w:hint="eastAsia" w:ascii="方正仿宋_GB2312" w:hAnsi="方正仿宋_GB2312" w:eastAsia="方正仿宋_GB2312" w:cs="方正仿宋_GB2312"/>
          <w:sz w:val="30"/>
          <w:szCs w:val="30"/>
        </w:rPr>
        <w:t>企业申报人选优先为五轴机床、工业软件、高端装备、航空航天配套企业技术总监、首席工艺师、研发负责人、人力资源主管、赛事专职技术保障专家。</w:t>
      </w:r>
    </w:p>
    <w:p w14:paraId="3F4ECC5B">
      <w:pPr>
        <w:pStyle w:val="11"/>
        <w:pageBreakBefore w:val="0"/>
        <w:widowControl/>
        <w:numPr>
          <w:ilvl w:val="0"/>
          <w:numId w:val="0"/>
        </w:numPr>
        <w:kinsoku/>
        <w:wordWrap/>
        <w:overflowPunct/>
        <w:topLinePunct w:val="0"/>
        <w:autoSpaceDE/>
        <w:autoSpaceDN/>
        <w:bidi w:val="0"/>
        <w:snapToGrid/>
        <w:spacing w:line="460" w:lineRule="exact"/>
        <w:ind w:left="0" w:leftChars="0" w:firstLine="616"/>
        <w:textAlignment w:val="auto"/>
        <w:rPr>
          <w:rFonts w:hint="eastAsia" w:ascii="方正仿宋_GB2312" w:hAnsi="方正仿宋_GB2312" w:eastAsia="方正仿宋_GB2312" w:cs="方正仿宋_GB2312"/>
          <w:b w:val="0"/>
          <w:sz w:val="30"/>
          <w:szCs w:val="30"/>
        </w:rPr>
      </w:pPr>
      <w:r>
        <w:rPr>
          <w:rFonts w:hint="eastAsia" w:ascii="方正仿宋_GB2312" w:hAnsi="方正仿宋_GB2312" w:eastAsia="方正仿宋_GB2312" w:cs="方正仿宋_GB2312"/>
          <w:sz w:val="30"/>
          <w:szCs w:val="30"/>
          <w:lang w:eastAsia="zh-CN"/>
        </w:rPr>
        <w:t>6.</w:t>
      </w:r>
      <w:r>
        <w:rPr>
          <w:rFonts w:hint="eastAsia" w:ascii="方正仿宋_GB2312" w:hAnsi="方正仿宋_GB2312" w:eastAsia="方正仿宋_GB2312" w:cs="方正仿宋_GB2312"/>
          <w:spacing w:val="-6"/>
          <w:sz w:val="30"/>
          <w:szCs w:val="30"/>
          <w:lang w:eastAsia="zh-CN"/>
        </w:rPr>
        <w:t xml:space="preserve"> </w:t>
      </w:r>
      <w:r>
        <w:rPr>
          <w:rFonts w:hint="eastAsia" w:ascii="方正仿宋_GB2312" w:hAnsi="方正仿宋_GB2312" w:eastAsia="方正仿宋_GB2312" w:cs="方正仿宋_GB2312"/>
          <w:sz w:val="30"/>
          <w:szCs w:val="30"/>
        </w:rPr>
        <w:t>身心健康，能够合理统筹时间，常态化参与工委会组织的各类线上线下会议、技能赛事、师资培训、行业研讨等工作。</w:t>
      </w:r>
    </w:p>
    <w:p w14:paraId="5BD91804">
      <w:pPr>
        <w:pStyle w:val="11"/>
        <w:pageBreakBefore w:val="0"/>
        <w:widowControl/>
        <w:numPr>
          <w:ilvl w:val="0"/>
          <w:numId w:val="0"/>
        </w:numPr>
        <w:kinsoku/>
        <w:wordWrap/>
        <w:overflowPunct/>
        <w:topLinePunct w:val="0"/>
        <w:autoSpaceDE/>
        <w:autoSpaceDN/>
        <w:bidi w:val="0"/>
        <w:snapToGrid/>
        <w:spacing w:line="460" w:lineRule="exact"/>
        <w:ind w:left="0" w:leftChars="0" w:firstLine="616"/>
        <w:textAlignment w:val="auto"/>
        <w:rPr>
          <w:rFonts w:hint="eastAsia" w:ascii="方正仿宋_GB2312" w:hAnsi="方正仿宋_GB2312" w:eastAsia="方正仿宋_GB2312" w:cs="方正仿宋_GB2312"/>
          <w:b w:val="0"/>
          <w:sz w:val="30"/>
          <w:szCs w:val="30"/>
        </w:rPr>
      </w:pPr>
      <w:r>
        <w:rPr>
          <w:rFonts w:hint="eastAsia" w:ascii="方正仿宋_GB2312" w:hAnsi="方正仿宋_GB2312" w:eastAsia="方正仿宋_GB2312" w:cs="方正仿宋_GB2312"/>
          <w:sz w:val="30"/>
          <w:szCs w:val="30"/>
          <w:lang w:eastAsia="zh-CN"/>
        </w:rPr>
        <w:t>7.</w:t>
      </w:r>
      <w:r>
        <w:rPr>
          <w:rFonts w:hint="eastAsia" w:ascii="方正仿宋_GB2312" w:hAnsi="方正仿宋_GB2312" w:eastAsia="方正仿宋_GB2312" w:cs="方正仿宋_GB2312"/>
          <w:spacing w:val="-6"/>
          <w:sz w:val="30"/>
          <w:szCs w:val="30"/>
          <w:lang w:eastAsia="zh-CN"/>
        </w:rPr>
        <w:t xml:space="preserve"> </w:t>
      </w:r>
      <w:r>
        <w:rPr>
          <w:rFonts w:hint="eastAsia" w:ascii="方正仿宋_GB2312" w:hAnsi="方正仿宋_GB2312" w:eastAsia="方正仿宋_GB2312" w:cs="方正仿宋_GB2312"/>
          <w:sz w:val="30"/>
          <w:szCs w:val="30"/>
        </w:rPr>
        <w:t>自愿认同《中国机械工业教育协会章程》及工委会各项管理规定，主动履行委员全部工作职责。</w:t>
      </w:r>
    </w:p>
    <w:p w14:paraId="64C733A0">
      <w:pPr>
        <w:pStyle w:val="2"/>
        <w:pageBreakBefore w:val="0"/>
        <w:widowControl/>
        <w:numPr>
          <w:ilvl w:val="0"/>
          <w:numId w:val="0"/>
        </w:numPr>
        <w:kinsoku/>
        <w:wordWrap/>
        <w:overflowPunct/>
        <w:topLinePunct w:val="0"/>
        <w:autoSpaceDE/>
        <w:autoSpaceDN/>
        <w:bidi w:val="0"/>
        <w:snapToGrid/>
        <w:spacing w:beforeLines="0" w:afterLines="0" w:line="460" w:lineRule="exact"/>
        <w:ind w:left="0" w:leftChars="0" w:firstLine="640"/>
        <w:textAlignment w:val="auto"/>
        <w:rPr>
          <w:rFonts w:hint="eastAsia" w:ascii="方正仿宋_GB2312" w:hAnsi="方正仿宋_GB2312" w:eastAsia="方正仿宋_GB2312" w:cs="方正仿宋_GB2312"/>
          <w:b w:val="0"/>
          <w:sz w:val="30"/>
          <w:szCs w:val="30"/>
        </w:rPr>
      </w:pPr>
      <w:r>
        <w:rPr>
          <w:rFonts w:hint="eastAsia" w:ascii="方正仿宋_GB2312" w:hAnsi="方正仿宋_GB2312" w:eastAsia="方正仿宋_GB2312" w:cs="方正仿宋_GB2312"/>
          <w:sz w:val="30"/>
          <w:szCs w:val="30"/>
          <w:lang w:eastAsia="zh-CN"/>
        </w:rPr>
        <w:t>四、</w:t>
      </w:r>
      <w:r>
        <w:rPr>
          <w:rFonts w:hint="eastAsia" w:ascii="方正仿宋_GB2312" w:hAnsi="方正仿宋_GB2312" w:eastAsia="方正仿宋_GB2312" w:cs="方正仿宋_GB2312"/>
          <w:sz w:val="30"/>
          <w:szCs w:val="30"/>
        </w:rPr>
        <w:t>推荐方式与名额要求</w:t>
      </w:r>
    </w:p>
    <w:p w14:paraId="3EF85690">
      <w:pPr>
        <w:pStyle w:val="11"/>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line="460" w:lineRule="exact"/>
        <w:ind w:left="0" w:leftChars="0" w:firstLine="616"/>
        <w:textAlignment w:val="auto"/>
        <w:rPr>
          <w:rFonts w:hint="eastAsia" w:ascii="方正仿宋_GB2312" w:hAnsi="方正仿宋_GB2312" w:eastAsia="方正仿宋_GB2312" w:cs="方正仿宋_GB2312"/>
          <w:b w:val="0"/>
          <w:color w:val="auto"/>
          <w:sz w:val="30"/>
          <w:szCs w:val="30"/>
        </w:rPr>
      </w:pPr>
      <w:r>
        <w:rPr>
          <w:rStyle w:val="24"/>
          <w:rFonts w:hint="eastAsia" w:ascii="方正仿宋_GB2312" w:hAnsi="方正仿宋_GB2312" w:eastAsia="方正仿宋_GB2312" w:cs="方正仿宋_GB2312"/>
          <w:sz w:val="30"/>
          <w:szCs w:val="30"/>
          <w:lang w:eastAsia="zh-CN"/>
        </w:rPr>
        <w:t>（一）</w:t>
      </w:r>
      <w:r>
        <w:rPr>
          <w:rStyle w:val="24"/>
          <w:rFonts w:hint="eastAsia" w:ascii="方正仿宋_GB2312" w:hAnsi="方正仿宋_GB2312" w:eastAsia="方正仿宋_GB2312" w:cs="方正仿宋_GB2312"/>
          <w:sz w:val="30"/>
          <w:szCs w:val="30"/>
        </w:rPr>
        <w:t>推荐形式</w:t>
      </w:r>
      <w:r>
        <w:rPr>
          <w:rFonts w:hint="eastAsia" w:ascii="方正仿宋_GB2312" w:hAnsi="方正仿宋_GB2312" w:eastAsia="方正仿宋_GB2312" w:cs="方正仿宋_GB2312"/>
          <w:color w:val="000000"/>
          <w:sz w:val="30"/>
          <w:szCs w:val="30"/>
        </w:rPr>
        <w:t>：</w:t>
      </w:r>
      <w:r>
        <w:rPr>
          <w:rFonts w:hint="eastAsia" w:ascii="方正仿宋_GB2312" w:hAnsi="方正仿宋_GB2312" w:eastAsia="方正仿宋_GB2312" w:cs="方正仿宋_GB2312"/>
          <w:color w:val="000000"/>
          <w:sz w:val="30"/>
          <w:szCs w:val="30"/>
          <w:lang w:val="en-US" w:eastAsia="zh-CN"/>
        </w:rPr>
        <w:t>单位</w:t>
      </w:r>
      <w:r>
        <w:rPr>
          <w:rFonts w:hint="eastAsia" w:ascii="方正仿宋_GB2312" w:hAnsi="方正仿宋_GB2312" w:eastAsia="方正仿宋_GB2312" w:cs="方正仿宋_GB2312"/>
          <w:color w:val="000000"/>
          <w:sz w:val="30"/>
          <w:szCs w:val="30"/>
        </w:rPr>
        <w:t>推荐、个人自荐均可；个人自荐须经所在单位审核盖章同意。</w:t>
      </w:r>
    </w:p>
    <w:p w14:paraId="423FC3B7">
      <w:pPr>
        <w:pStyle w:val="11"/>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line="460" w:lineRule="exact"/>
        <w:ind w:left="0" w:leftChars="0" w:firstLine="616"/>
        <w:textAlignment w:val="auto"/>
        <w:rPr>
          <w:rFonts w:hint="eastAsia" w:ascii="方正仿宋_GB2312" w:hAnsi="方正仿宋_GB2312" w:eastAsia="方正仿宋_GB2312" w:cs="方正仿宋_GB2312"/>
          <w:b w:val="0"/>
          <w:color w:val="auto"/>
          <w:sz w:val="30"/>
          <w:szCs w:val="30"/>
        </w:rPr>
      </w:pPr>
      <w:r>
        <w:rPr>
          <w:rStyle w:val="24"/>
          <w:rFonts w:hint="eastAsia" w:ascii="方正仿宋_GB2312" w:hAnsi="方正仿宋_GB2312" w:eastAsia="方正仿宋_GB2312" w:cs="方正仿宋_GB2312"/>
          <w:sz w:val="30"/>
          <w:szCs w:val="30"/>
          <w:lang w:eastAsia="zh-CN"/>
        </w:rPr>
        <w:t>（二）</w:t>
      </w:r>
      <w:r>
        <w:rPr>
          <w:rStyle w:val="24"/>
          <w:rFonts w:hint="eastAsia" w:ascii="方正仿宋_GB2312" w:hAnsi="方正仿宋_GB2312" w:eastAsia="方正仿宋_GB2312" w:cs="方正仿宋_GB2312"/>
          <w:sz w:val="30"/>
          <w:szCs w:val="30"/>
        </w:rPr>
        <w:t>名额限制</w:t>
      </w:r>
      <w:r>
        <w:rPr>
          <w:rFonts w:hint="eastAsia" w:ascii="方正仿宋_GB2312" w:hAnsi="方正仿宋_GB2312" w:eastAsia="方正仿宋_GB2312" w:cs="方正仿宋_GB2312"/>
          <w:color w:val="000000"/>
          <w:sz w:val="30"/>
          <w:szCs w:val="30"/>
        </w:rPr>
        <w:t xml:space="preserve">： </w:t>
      </w:r>
    </w:p>
    <w:p w14:paraId="4AAA9617">
      <w:pPr>
        <w:pStyle w:val="11"/>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line="460" w:lineRule="exact"/>
        <w:ind w:left="0" w:leftChars="0" w:firstLine="616"/>
        <w:textAlignment w:val="auto"/>
        <w:rPr>
          <w:rFonts w:hint="eastAsia" w:ascii="方正仿宋_GB2312" w:hAnsi="方正仿宋_GB2312" w:eastAsia="方正仿宋_GB2312" w:cs="方正仿宋_GB2312"/>
          <w:b w:val="0"/>
          <w:color w:val="000000"/>
          <w:sz w:val="30"/>
          <w:szCs w:val="30"/>
        </w:rPr>
      </w:pPr>
      <w:r>
        <w:rPr>
          <w:rFonts w:hint="eastAsia" w:ascii="方正仿宋_GB2312" w:hAnsi="方正仿宋_GB2312" w:eastAsia="方正仿宋_GB2312" w:cs="方正仿宋_GB2312"/>
          <w:color w:val="000000"/>
          <w:sz w:val="30"/>
          <w:szCs w:val="30"/>
          <w:lang w:eastAsia="zh-CN"/>
        </w:rPr>
        <w:t>1.</w:t>
      </w:r>
      <w:r>
        <w:rPr>
          <w:rFonts w:hint="eastAsia" w:ascii="方正仿宋_GB2312" w:hAnsi="方正仿宋_GB2312" w:eastAsia="方正仿宋_GB2312" w:cs="方正仿宋_GB2312"/>
          <w:color w:val="000000"/>
          <w:spacing w:val="-6"/>
          <w:sz w:val="30"/>
          <w:szCs w:val="30"/>
          <w:lang w:eastAsia="zh-CN"/>
        </w:rPr>
        <w:t xml:space="preserve"> </w:t>
      </w:r>
      <w:r>
        <w:rPr>
          <w:rFonts w:hint="eastAsia" w:ascii="方正仿宋_GB2312" w:hAnsi="方正仿宋_GB2312" w:eastAsia="方正仿宋_GB2312" w:cs="方正仿宋_GB2312"/>
          <w:color w:val="000000"/>
          <w:spacing w:val="-6"/>
          <w:sz w:val="30"/>
          <w:szCs w:val="30"/>
          <w:lang w:val="en-US" w:eastAsia="zh-CN"/>
        </w:rPr>
        <w:t>高等学校</w:t>
      </w:r>
      <w:r>
        <w:rPr>
          <w:rFonts w:hint="eastAsia" w:ascii="方正仿宋_GB2312" w:hAnsi="方正仿宋_GB2312" w:eastAsia="方正仿宋_GB2312" w:cs="方正仿宋_GB2312"/>
          <w:color w:val="000000"/>
          <w:sz w:val="30"/>
          <w:szCs w:val="30"/>
        </w:rPr>
        <w:t>、高职</w:t>
      </w:r>
      <w:r>
        <w:rPr>
          <w:rFonts w:hint="eastAsia" w:ascii="方正仿宋_GB2312" w:hAnsi="方正仿宋_GB2312" w:eastAsia="方正仿宋_GB2312" w:cs="方正仿宋_GB2312"/>
          <w:color w:val="000000"/>
          <w:sz w:val="30"/>
          <w:szCs w:val="30"/>
          <w:lang w:val="en-US" w:eastAsia="zh-CN"/>
        </w:rPr>
        <w:t>院校</w:t>
      </w:r>
      <w:r>
        <w:rPr>
          <w:rFonts w:hint="eastAsia" w:ascii="方正仿宋_GB2312" w:hAnsi="方正仿宋_GB2312" w:eastAsia="方正仿宋_GB2312" w:cs="方正仿宋_GB2312"/>
          <w:color w:val="000000"/>
          <w:sz w:val="30"/>
          <w:szCs w:val="30"/>
        </w:rPr>
        <w:t>每校限推荐 1 名委员；</w:t>
      </w:r>
    </w:p>
    <w:p w14:paraId="392B2F58">
      <w:pPr>
        <w:pStyle w:val="11"/>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line="460" w:lineRule="exact"/>
        <w:ind w:left="0" w:leftChars="0" w:firstLine="616"/>
        <w:textAlignment w:val="auto"/>
        <w:rPr>
          <w:rFonts w:hint="eastAsia" w:ascii="方正仿宋_GB2312" w:hAnsi="方正仿宋_GB2312" w:eastAsia="方正仿宋_GB2312" w:cs="方正仿宋_GB2312"/>
          <w:b w:val="0"/>
          <w:color w:val="000000"/>
          <w:sz w:val="30"/>
          <w:szCs w:val="30"/>
        </w:rPr>
      </w:pPr>
      <w:r>
        <w:rPr>
          <w:rFonts w:hint="eastAsia" w:ascii="方正仿宋_GB2312" w:hAnsi="方正仿宋_GB2312" w:eastAsia="方正仿宋_GB2312" w:cs="方正仿宋_GB2312"/>
          <w:color w:val="000000"/>
          <w:sz w:val="30"/>
          <w:szCs w:val="30"/>
          <w:lang w:eastAsia="zh-CN"/>
        </w:rPr>
        <w:t>2.</w:t>
      </w:r>
      <w:r>
        <w:rPr>
          <w:rFonts w:hint="eastAsia" w:ascii="方正仿宋_GB2312" w:hAnsi="方正仿宋_GB2312" w:eastAsia="方正仿宋_GB2312" w:cs="方正仿宋_GB2312"/>
          <w:color w:val="000000"/>
          <w:spacing w:val="-6"/>
          <w:sz w:val="30"/>
          <w:szCs w:val="30"/>
          <w:lang w:eastAsia="zh-CN"/>
        </w:rPr>
        <w:t xml:space="preserve"> </w:t>
      </w:r>
      <w:r>
        <w:rPr>
          <w:rFonts w:hint="eastAsia" w:ascii="方正仿宋_GB2312" w:hAnsi="方正仿宋_GB2312" w:eastAsia="方正仿宋_GB2312" w:cs="方正仿宋_GB2312"/>
          <w:color w:val="000000"/>
          <w:sz w:val="30"/>
          <w:szCs w:val="30"/>
        </w:rPr>
        <w:t>从事机床、工业软件、高端装备、航空航天、军工配套领域的国有、民营、上市各类企事业单位，每单位择优推荐 1 名委员人选；</w:t>
      </w:r>
    </w:p>
    <w:p w14:paraId="44AD0ED8">
      <w:pPr>
        <w:pStyle w:val="11"/>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line="460" w:lineRule="exact"/>
        <w:ind w:left="0" w:leftChars="0" w:firstLine="616"/>
        <w:textAlignment w:val="auto"/>
        <w:rPr>
          <w:rFonts w:hint="eastAsia" w:ascii="方正仿宋_GB2312" w:hAnsi="方正仿宋_GB2312" w:eastAsia="方正仿宋_GB2312" w:cs="方正仿宋_GB2312"/>
          <w:b w:val="0"/>
          <w:color w:val="000000"/>
          <w:sz w:val="30"/>
          <w:szCs w:val="30"/>
        </w:rPr>
      </w:pPr>
      <w:r>
        <w:rPr>
          <w:rFonts w:hint="eastAsia" w:ascii="方正仿宋_GB2312" w:hAnsi="方正仿宋_GB2312" w:eastAsia="方正仿宋_GB2312" w:cs="方正仿宋_GB2312"/>
          <w:color w:val="000000"/>
          <w:sz w:val="30"/>
          <w:szCs w:val="30"/>
          <w:lang w:eastAsia="zh-CN"/>
        </w:rPr>
        <w:t>3.</w:t>
      </w:r>
      <w:r>
        <w:rPr>
          <w:rFonts w:hint="eastAsia" w:ascii="方正仿宋_GB2312" w:hAnsi="方正仿宋_GB2312" w:eastAsia="方正仿宋_GB2312" w:cs="方正仿宋_GB2312"/>
          <w:color w:val="000000"/>
          <w:spacing w:val="-6"/>
          <w:sz w:val="30"/>
          <w:szCs w:val="30"/>
          <w:lang w:eastAsia="zh-CN"/>
        </w:rPr>
        <w:t xml:space="preserve"> </w:t>
      </w:r>
      <w:r>
        <w:rPr>
          <w:rFonts w:hint="eastAsia" w:ascii="方正仿宋_GB2312" w:hAnsi="方正仿宋_GB2312" w:eastAsia="方正仿宋_GB2312" w:cs="方正仿宋_GB2312"/>
          <w:color w:val="000000"/>
          <w:sz w:val="30"/>
          <w:szCs w:val="30"/>
        </w:rPr>
        <w:t>行业科研院所、技能鉴定机构可推荐相关技术负责人。</w:t>
      </w:r>
    </w:p>
    <w:p w14:paraId="420CF266">
      <w:pPr>
        <w:pStyle w:val="11"/>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line="460" w:lineRule="exact"/>
        <w:ind w:left="0" w:leftChars="0" w:firstLine="616"/>
        <w:textAlignment w:val="auto"/>
        <w:rPr>
          <w:rFonts w:hint="eastAsia" w:ascii="方正仿宋_GB2312" w:hAnsi="方正仿宋_GB2312" w:eastAsia="方正仿宋_GB2312" w:cs="方正仿宋_GB2312"/>
          <w:b w:val="0"/>
          <w:color w:val="auto"/>
          <w:sz w:val="30"/>
          <w:szCs w:val="30"/>
        </w:rPr>
      </w:pPr>
      <w:r>
        <w:rPr>
          <w:rStyle w:val="24"/>
          <w:rFonts w:hint="eastAsia" w:ascii="方正仿宋_GB2312" w:hAnsi="方正仿宋_GB2312" w:eastAsia="方正仿宋_GB2312" w:cs="方正仿宋_GB2312"/>
          <w:sz w:val="30"/>
          <w:szCs w:val="30"/>
          <w:lang w:eastAsia="zh-CN"/>
        </w:rPr>
        <w:t>（三）</w:t>
      </w:r>
      <w:r>
        <w:rPr>
          <w:rStyle w:val="24"/>
          <w:rFonts w:hint="eastAsia" w:ascii="方正仿宋_GB2312" w:hAnsi="方正仿宋_GB2312" w:eastAsia="方正仿宋_GB2312" w:cs="方正仿宋_GB2312"/>
          <w:sz w:val="30"/>
          <w:szCs w:val="30"/>
        </w:rPr>
        <w:t>申报材料</w:t>
      </w:r>
      <w:r>
        <w:rPr>
          <w:rFonts w:hint="eastAsia" w:ascii="方正仿宋_GB2312" w:hAnsi="方正仿宋_GB2312" w:eastAsia="方正仿宋_GB2312" w:cs="方正仿宋_GB2312"/>
          <w:color w:val="000000"/>
          <w:sz w:val="30"/>
          <w:szCs w:val="30"/>
        </w:rPr>
        <w:t>：</w:t>
      </w:r>
      <w:r>
        <w:rPr>
          <w:rFonts w:hint="eastAsia" w:ascii="方正仿宋_GB2312" w:hAnsi="方正仿宋_GB2312" w:eastAsia="方正仿宋_GB2312" w:cs="方正仿宋_GB2312"/>
          <w:color w:val="000000"/>
          <w:sz w:val="30"/>
          <w:szCs w:val="30"/>
          <w:lang w:val="en-US" w:eastAsia="zh-CN"/>
        </w:rPr>
        <w:t>请</w:t>
      </w:r>
      <w:r>
        <w:rPr>
          <w:rFonts w:hint="eastAsia" w:ascii="方正仿宋_GB2312" w:hAnsi="方正仿宋_GB2312" w:eastAsia="方正仿宋_GB2312" w:cs="方正仿宋_GB2312"/>
          <w:color w:val="000000"/>
          <w:sz w:val="30"/>
          <w:szCs w:val="30"/>
        </w:rPr>
        <w:t>填写《工匠培育与技能竞赛工作委员会委员推荐表》（附件），单位审核加盖公章。</w:t>
      </w:r>
    </w:p>
    <w:p w14:paraId="6524F35F">
      <w:pPr>
        <w:pStyle w:val="2"/>
        <w:pageBreakBefore w:val="0"/>
        <w:widowControl/>
        <w:numPr>
          <w:ilvl w:val="0"/>
          <w:numId w:val="0"/>
        </w:numPr>
        <w:kinsoku/>
        <w:wordWrap/>
        <w:overflowPunct/>
        <w:topLinePunct w:val="0"/>
        <w:autoSpaceDE/>
        <w:autoSpaceDN/>
        <w:bidi w:val="0"/>
        <w:snapToGrid/>
        <w:spacing w:beforeLines="0" w:afterLines="0" w:line="460" w:lineRule="exact"/>
        <w:ind w:left="0" w:leftChars="0" w:firstLine="640"/>
        <w:textAlignment w:val="auto"/>
        <w:rPr>
          <w:rFonts w:hint="eastAsia" w:ascii="方正仿宋_GB2312" w:hAnsi="方正仿宋_GB2312" w:eastAsia="方正仿宋_GB2312" w:cs="方正仿宋_GB2312"/>
          <w:b w:val="0"/>
          <w:sz w:val="30"/>
          <w:szCs w:val="30"/>
        </w:rPr>
      </w:pPr>
      <w:r>
        <w:rPr>
          <w:rFonts w:hint="eastAsia" w:ascii="方正仿宋_GB2312" w:hAnsi="方正仿宋_GB2312" w:eastAsia="方正仿宋_GB2312" w:cs="方正仿宋_GB2312"/>
          <w:sz w:val="30"/>
          <w:szCs w:val="30"/>
          <w:lang w:eastAsia="zh-CN"/>
        </w:rPr>
        <w:t>五、</w:t>
      </w:r>
      <w:r>
        <w:rPr>
          <w:rFonts w:hint="eastAsia" w:ascii="方正仿宋_GB2312" w:hAnsi="方正仿宋_GB2312" w:eastAsia="方正仿宋_GB2312" w:cs="方正仿宋_GB2312"/>
          <w:sz w:val="30"/>
          <w:szCs w:val="30"/>
        </w:rPr>
        <w:t>材料报送要求</w:t>
      </w:r>
    </w:p>
    <w:p w14:paraId="54476011">
      <w:pPr>
        <w:pStyle w:val="11"/>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line="460" w:lineRule="exact"/>
        <w:ind w:left="0" w:leftChars="0" w:firstLine="616"/>
        <w:textAlignment w:val="auto"/>
        <w:rPr>
          <w:rFonts w:hint="eastAsia" w:ascii="方正仿宋_GB2312" w:hAnsi="方正仿宋_GB2312" w:eastAsia="方正仿宋_GB2312" w:cs="方正仿宋_GB2312"/>
          <w:b w:val="0"/>
          <w:color w:val="auto"/>
          <w:sz w:val="30"/>
          <w:szCs w:val="30"/>
        </w:rPr>
      </w:pPr>
      <w:r>
        <w:rPr>
          <w:rStyle w:val="24"/>
          <w:rFonts w:hint="eastAsia" w:ascii="方正仿宋_GB2312" w:hAnsi="方正仿宋_GB2312" w:eastAsia="方正仿宋_GB2312" w:cs="方正仿宋_GB2312"/>
          <w:sz w:val="30"/>
          <w:szCs w:val="30"/>
          <w:lang w:eastAsia="zh-CN"/>
        </w:rPr>
        <w:t>（一）</w:t>
      </w:r>
      <w:r>
        <w:rPr>
          <w:rStyle w:val="24"/>
          <w:rFonts w:hint="eastAsia" w:ascii="方正仿宋_GB2312" w:hAnsi="方正仿宋_GB2312" w:eastAsia="方正仿宋_GB2312" w:cs="方正仿宋_GB2312"/>
          <w:sz w:val="30"/>
          <w:szCs w:val="30"/>
        </w:rPr>
        <w:t>材料获取</w:t>
      </w:r>
      <w:r>
        <w:rPr>
          <w:rFonts w:hint="eastAsia" w:ascii="方正仿宋_GB2312" w:hAnsi="方正仿宋_GB2312" w:eastAsia="方正仿宋_GB2312" w:cs="方正仿宋_GB2312"/>
          <w:color w:val="000000"/>
          <w:sz w:val="30"/>
          <w:szCs w:val="30"/>
        </w:rPr>
        <w:t>：推荐表可登录中国机械工业教育协会官网（</w:t>
      </w:r>
      <w:r>
        <w:rPr>
          <w:rFonts w:hint="eastAsia" w:ascii="方正仿宋_GB2312" w:hAnsi="方正仿宋_GB2312" w:eastAsia="方正仿宋_GB2312" w:cs="方正仿宋_GB2312"/>
          <w:color w:val="000000"/>
          <w:sz w:val="30"/>
          <w:szCs w:val="30"/>
        </w:rPr>
        <w:fldChar w:fldCharType="begin"/>
      </w:r>
      <w:r>
        <w:rPr>
          <w:rFonts w:hint="eastAsia" w:ascii="方正仿宋_GB2312" w:hAnsi="方正仿宋_GB2312" w:eastAsia="方正仿宋_GB2312" w:cs="方正仿宋_GB2312"/>
          <w:color w:val="000000"/>
          <w:sz w:val="30"/>
          <w:szCs w:val="30"/>
        </w:rPr>
        <w:instrText xml:space="preserve"> HYPERLINK "https://link.wtturl.cn/?target=https://www.chinamie.org&amp;scene=im&amp;aid=582478&amp;lang=zh" \o "autolink" \t "_blank" </w:instrText>
      </w:r>
      <w:r>
        <w:rPr>
          <w:rFonts w:hint="eastAsia" w:ascii="方正仿宋_GB2312" w:hAnsi="方正仿宋_GB2312" w:eastAsia="方正仿宋_GB2312" w:cs="方正仿宋_GB2312"/>
          <w:color w:val="000000"/>
          <w:sz w:val="30"/>
          <w:szCs w:val="30"/>
        </w:rPr>
        <w:fldChar w:fldCharType="separate"/>
      </w:r>
      <w:r>
        <w:rPr>
          <w:rFonts w:hint="eastAsia" w:ascii="方正仿宋_GB2312" w:hAnsi="方正仿宋_GB2312" w:eastAsia="方正仿宋_GB2312" w:cs="方正仿宋_GB2312"/>
          <w:color w:val="000000"/>
          <w:sz w:val="30"/>
          <w:szCs w:val="30"/>
        </w:rPr>
        <w:t>www.chinamie.org</w:t>
      </w:r>
      <w:r>
        <w:rPr>
          <w:rFonts w:hint="eastAsia" w:ascii="方正仿宋_GB2312" w:hAnsi="方正仿宋_GB2312" w:eastAsia="方正仿宋_GB2312" w:cs="方正仿宋_GB2312"/>
          <w:color w:val="000000"/>
          <w:sz w:val="30"/>
          <w:szCs w:val="30"/>
        </w:rPr>
        <w:fldChar w:fldCharType="end"/>
      </w:r>
      <w:r>
        <w:rPr>
          <w:rFonts w:hint="eastAsia" w:ascii="方正仿宋_GB2312" w:hAnsi="方正仿宋_GB2312" w:eastAsia="方正仿宋_GB2312" w:cs="方正仿宋_GB2312"/>
          <w:color w:val="000000"/>
          <w:sz w:val="30"/>
          <w:szCs w:val="30"/>
        </w:rPr>
        <w:t>）下载电子版。填报疑问可联系秘书处咨询。</w:t>
      </w:r>
    </w:p>
    <w:p w14:paraId="1881AD94">
      <w:pPr>
        <w:pStyle w:val="11"/>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line="460" w:lineRule="exact"/>
        <w:ind w:left="0" w:leftChars="0" w:firstLine="616"/>
        <w:textAlignment w:val="auto"/>
        <w:rPr>
          <w:rFonts w:hint="eastAsia" w:ascii="方正仿宋_GB2312" w:hAnsi="方正仿宋_GB2312" w:eastAsia="方正仿宋_GB2312" w:cs="方正仿宋_GB2312"/>
          <w:b w:val="0"/>
          <w:color w:val="auto"/>
          <w:sz w:val="30"/>
          <w:szCs w:val="30"/>
        </w:rPr>
      </w:pPr>
      <w:r>
        <w:rPr>
          <w:rStyle w:val="24"/>
          <w:rFonts w:hint="eastAsia" w:ascii="方正仿宋_GB2312" w:hAnsi="方正仿宋_GB2312" w:eastAsia="方正仿宋_GB2312" w:cs="方正仿宋_GB2312"/>
          <w:sz w:val="30"/>
          <w:szCs w:val="30"/>
          <w:lang w:eastAsia="zh-CN"/>
        </w:rPr>
        <w:t>（二）</w:t>
      </w:r>
      <w:r>
        <w:rPr>
          <w:rStyle w:val="24"/>
          <w:rFonts w:hint="eastAsia" w:ascii="方正仿宋_GB2312" w:hAnsi="方正仿宋_GB2312" w:eastAsia="方正仿宋_GB2312" w:cs="方正仿宋_GB2312"/>
          <w:sz w:val="30"/>
          <w:szCs w:val="30"/>
        </w:rPr>
        <w:t>报送截止时间</w:t>
      </w:r>
      <w:r>
        <w:rPr>
          <w:rFonts w:hint="eastAsia" w:ascii="方正仿宋_GB2312" w:hAnsi="方正仿宋_GB2312" w:eastAsia="方正仿宋_GB2312" w:cs="方正仿宋_GB2312"/>
          <w:color w:val="000000"/>
          <w:sz w:val="30"/>
          <w:szCs w:val="30"/>
        </w:rPr>
        <w:t xml:space="preserve">：2026 年 </w:t>
      </w:r>
      <w:r>
        <w:rPr>
          <w:rFonts w:hint="eastAsia" w:ascii="方正仿宋_GB2312" w:hAnsi="方正仿宋_GB2312" w:eastAsia="方正仿宋_GB2312" w:cs="方正仿宋_GB2312"/>
          <w:color w:val="000000"/>
          <w:sz w:val="30"/>
          <w:szCs w:val="30"/>
          <w:lang w:val="en-US" w:eastAsia="zh-CN"/>
        </w:rPr>
        <w:t>9</w:t>
      </w:r>
      <w:r>
        <w:rPr>
          <w:rFonts w:hint="eastAsia" w:ascii="方正仿宋_GB2312" w:hAnsi="方正仿宋_GB2312" w:eastAsia="方正仿宋_GB2312" w:cs="方正仿宋_GB2312"/>
          <w:color w:val="000000"/>
          <w:sz w:val="30"/>
          <w:szCs w:val="30"/>
        </w:rPr>
        <w:t xml:space="preserve"> 月 </w:t>
      </w:r>
      <w:r>
        <w:rPr>
          <w:rFonts w:hint="eastAsia" w:ascii="方正仿宋_GB2312" w:hAnsi="方正仿宋_GB2312" w:eastAsia="方正仿宋_GB2312" w:cs="方正仿宋_GB2312"/>
          <w:color w:val="000000"/>
          <w:sz w:val="30"/>
          <w:szCs w:val="30"/>
          <w:lang w:val="en-US" w:eastAsia="zh-CN"/>
        </w:rPr>
        <w:t>30</w:t>
      </w:r>
      <w:r>
        <w:rPr>
          <w:rFonts w:hint="eastAsia" w:ascii="方正仿宋_GB2312" w:hAnsi="方正仿宋_GB2312" w:eastAsia="方正仿宋_GB2312" w:cs="方正仿宋_GB2312"/>
          <w:color w:val="000000"/>
          <w:sz w:val="30"/>
          <w:szCs w:val="30"/>
        </w:rPr>
        <w:t xml:space="preserve"> 日，逾期不再受理。</w:t>
      </w:r>
    </w:p>
    <w:p w14:paraId="732820A4">
      <w:pPr>
        <w:pStyle w:val="3"/>
        <w:pageBreakBefore w:val="0"/>
        <w:numPr>
          <w:ilvl w:val="0"/>
          <w:numId w:val="0"/>
        </w:numPr>
        <w:kinsoku/>
        <w:wordWrap/>
        <w:overflowPunct/>
        <w:topLinePunct w:val="0"/>
        <w:autoSpaceDE/>
        <w:autoSpaceDN/>
        <w:bidi w:val="0"/>
        <w:snapToGrid/>
        <w:spacing w:beforeLines="0" w:afterLines="0" w:line="460" w:lineRule="exact"/>
        <w:ind w:left="0" w:leftChars="0" w:firstLine="616"/>
        <w:textAlignment w:val="auto"/>
        <w:rPr>
          <w:rStyle w:val="23"/>
          <w:rFonts w:hint="eastAsia" w:ascii="方正仿宋_GB2312" w:hAnsi="方正仿宋_GB2312" w:eastAsia="方正仿宋_GB2312" w:cs="方正仿宋_GB2312"/>
          <w:b w:val="0"/>
          <w:sz w:val="30"/>
          <w:szCs w:val="30"/>
        </w:rPr>
      </w:pPr>
      <w:r>
        <w:rPr>
          <w:rFonts w:hint="eastAsia" w:ascii="方正仿宋_GB2312" w:hAnsi="方正仿宋_GB2312" w:eastAsia="方正仿宋_GB2312" w:cs="方正仿宋_GB2312"/>
          <w:sz w:val="30"/>
          <w:szCs w:val="30"/>
          <w:lang w:eastAsia="zh-CN"/>
        </w:rPr>
        <w:t>（三）</w:t>
      </w:r>
      <w:r>
        <w:rPr>
          <w:rFonts w:hint="eastAsia" w:ascii="方正仿宋_GB2312" w:hAnsi="方正仿宋_GB2312" w:eastAsia="方正仿宋_GB2312" w:cs="方正仿宋_GB2312"/>
          <w:sz w:val="30"/>
          <w:szCs w:val="30"/>
        </w:rPr>
        <w:t xml:space="preserve">报送方式（电子 ＋ 纸质同步） </w:t>
      </w:r>
    </w:p>
    <w:p w14:paraId="1A3B0D82">
      <w:pPr>
        <w:pStyle w:val="11"/>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line="460" w:lineRule="exact"/>
        <w:ind w:left="0" w:leftChars="0" w:firstLine="616"/>
        <w:textAlignment w:val="auto"/>
        <w:rPr>
          <w:rFonts w:hint="eastAsia" w:ascii="方正仿宋_GB2312" w:hAnsi="方正仿宋_GB2312" w:eastAsia="方正仿宋_GB2312" w:cs="方正仿宋_GB2312"/>
          <w:b w:val="0"/>
          <w:color w:val="auto"/>
          <w:sz w:val="30"/>
          <w:szCs w:val="30"/>
        </w:rPr>
      </w:pPr>
      <w:r>
        <w:rPr>
          <w:rStyle w:val="23"/>
          <w:rFonts w:hint="eastAsia" w:ascii="方正仿宋_GB2312" w:hAnsi="方正仿宋_GB2312" w:eastAsia="方正仿宋_GB2312" w:cs="方正仿宋_GB2312"/>
          <w:sz w:val="30"/>
          <w:szCs w:val="30"/>
          <w:lang w:eastAsia="zh-CN"/>
        </w:rPr>
        <w:t>1.</w:t>
      </w:r>
      <w:r>
        <w:rPr>
          <w:rFonts w:hint="eastAsia" w:ascii="方正仿宋_GB2312" w:hAnsi="方正仿宋_GB2312" w:eastAsia="方正仿宋_GB2312" w:cs="方正仿宋_GB2312"/>
          <w:spacing w:val="-6"/>
          <w:sz w:val="30"/>
          <w:szCs w:val="30"/>
          <w:lang w:eastAsia="zh-CN"/>
        </w:rPr>
        <w:t xml:space="preserve"> </w:t>
      </w:r>
      <w:r>
        <w:rPr>
          <w:rStyle w:val="23"/>
          <w:rFonts w:hint="eastAsia" w:ascii="方正仿宋_GB2312" w:hAnsi="方正仿宋_GB2312" w:eastAsia="方正仿宋_GB2312" w:cs="方正仿宋_GB2312"/>
          <w:sz w:val="30"/>
          <w:szCs w:val="30"/>
        </w:rPr>
        <w:t>电子材料</w:t>
      </w:r>
      <w:r>
        <w:rPr>
          <w:rFonts w:hint="eastAsia" w:ascii="方正仿宋_GB2312" w:hAnsi="方正仿宋_GB2312" w:eastAsia="方正仿宋_GB2312" w:cs="方正仿宋_GB2312"/>
          <w:color w:val="000000"/>
          <w:sz w:val="30"/>
          <w:szCs w:val="30"/>
        </w:rPr>
        <w:t xml:space="preserve">：盖章推荐表扫描件发送指定邮箱，邮件统一命名：工匠委员推荐 － 单位 － 姓名； </w:t>
      </w:r>
    </w:p>
    <w:p w14:paraId="3D76F264">
      <w:pPr>
        <w:pStyle w:val="11"/>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line="460" w:lineRule="exact"/>
        <w:ind w:left="0" w:leftChars="0" w:firstLine="616"/>
        <w:textAlignment w:val="auto"/>
        <w:rPr>
          <w:rFonts w:hint="eastAsia" w:ascii="方正仿宋_GB2312" w:hAnsi="方正仿宋_GB2312" w:eastAsia="方正仿宋_GB2312" w:cs="方正仿宋_GB2312"/>
          <w:b w:val="0"/>
          <w:color w:val="000000"/>
          <w:sz w:val="30"/>
          <w:szCs w:val="30"/>
        </w:rPr>
      </w:pPr>
      <w:r>
        <w:rPr>
          <w:rFonts w:hint="eastAsia" w:ascii="方正仿宋_GB2312" w:hAnsi="方正仿宋_GB2312" w:eastAsia="方正仿宋_GB2312" w:cs="方正仿宋_GB2312"/>
          <w:color w:val="000000"/>
          <w:sz w:val="30"/>
          <w:szCs w:val="30"/>
          <w:lang w:eastAsia="zh-CN"/>
        </w:rPr>
        <w:t>2.</w:t>
      </w:r>
      <w:r>
        <w:rPr>
          <w:rFonts w:hint="eastAsia" w:ascii="方正仿宋_GB2312" w:hAnsi="方正仿宋_GB2312" w:eastAsia="方正仿宋_GB2312" w:cs="方正仿宋_GB2312"/>
          <w:color w:val="000000"/>
          <w:spacing w:val="-6"/>
          <w:sz w:val="30"/>
          <w:szCs w:val="30"/>
          <w:lang w:eastAsia="zh-CN"/>
        </w:rPr>
        <w:t xml:space="preserve"> </w:t>
      </w:r>
      <w:r>
        <w:rPr>
          <w:rFonts w:hint="eastAsia" w:ascii="方正仿宋_GB2312" w:hAnsi="方正仿宋_GB2312" w:eastAsia="方正仿宋_GB2312" w:cs="方正仿宋_GB2312"/>
          <w:color w:val="000000"/>
          <w:sz w:val="30"/>
          <w:szCs w:val="30"/>
        </w:rPr>
        <w:t>纸质材料：加盖公章推荐表纸质原件邮寄至工委会秘书处。</w:t>
      </w:r>
    </w:p>
    <w:p w14:paraId="4E019B8E">
      <w:pPr>
        <w:pStyle w:val="2"/>
        <w:pageBreakBefore w:val="0"/>
        <w:widowControl/>
        <w:numPr>
          <w:ilvl w:val="0"/>
          <w:numId w:val="0"/>
        </w:numPr>
        <w:kinsoku/>
        <w:wordWrap/>
        <w:overflowPunct/>
        <w:topLinePunct w:val="0"/>
        <w:autoSpaceDE/>
        <w:autoSpaceDN/>
        <w:bidi w:val="0"/>
        <w:snapToGrid/>
        <w:spacing w:beforeLines="0" w:afterLines="0" w:line="460" w:lineRule="exact"/>
        <w:ind w:left="0" w:leftChars="0" w:firstLine="640"/>
        <w:textAlignment w:val="auto"/>
        <w:rPr>
          <w:rFonts w:hint="eastAsia" w:ascii="方正仿宋_GB2312" w:hAnsi="方正仿宋_GB2312" w:eastAsia="方正仿宋_GB2312" w:cs="方正仿宋_GB2312"/>
          <w:b w:val="0"/>
          <w:sz w:val="30"/>
          <w:szCs w:val="30"/>
        </w:rPr>
      </w:pPr>
      <w:r>
        <w:rPr>
          <w:rFonts w:hint="eastAsia" w:ascii="方正仿宋_GB2312" w:hAnsi="方正仿宋_GB2312" w:eastAsia="方正仿宋_GB2312" w:cs="方正仿宋_GB2312"/>
          <w:sz w:val="30"/>
          <w:szCs w:val="30"/>
          <w:lang w:eastAsia="zh-CN"/>
        </w:rPr>
        <w:t>六、</w:t>
      </w:r>
      <w:r>
        <w:rPr>
          <w:rFonts w:hint="eastAsia" w:ascii="方正仿宋_GB2312" w:hAnsi="方正仿宋_GB2312" w:eastAsia="方正仿宋_GB2312" w:cs="方正仿宋_GB2312"/>
          <w:sz w:val="30"/>
          <w:szCs w:val="30"/>
        </w:rPr>
        <w:t>资格审核与聘任流程</w:t>
      </w:r>
    </w:p>
    <w:p w14:paraId="3EF32215">
      <w:pPr>
        <w:pStyle w:val="11"/>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line="460" w:lineRule="exact"/>
        <w:ind w:left="0" w:leftChars="0" w:firstLine="616"/>
        <w:textAlignment w:val="auto"/>
        <w:rPr>
          <w:rFonts w:hint="eastAsia" w:ascii="方正仿宋_GB2312" w:hAnsi="方正仿宋_GB2312" w:eastAsia="方正仿宋_GB2312" w:cs="方正仿宋_GB2312"/>
          <w:b w:val="0"/>
          <w:color w:val="000000"/>
          <w:sz w:val="30"/>
          <w:szCs w:val="30"/>
        </w:rPr>
      </w:pPr>
      <w:r>
        <w:rPr>
          <w:rFonts w:hint="eastAsia" w:ascii="方正仿宋_GB2312" w:hAnsi="方正仿宋_GB2312" w:eastAsia="方正仿宋_GB2312" w:cs="方正仿宋_GB2312"/>
          <w:color w:val="000000"/>
          <w:sz w:val="30"/>
          <w:szCs w:val="30"/>
          <w:lang w:eastAsia="zh-CN"/>
        </w:rPr>
        <w:t>1.</w:t>
      </w:r>
      <w:r>
        <w:rPr>
          <w:rFonts w:hint="eastAsia" w:ascii="方正仿宋_GB2312" w:hAnsi="方正仿宋_GB2312" w:eastAsia="方正仿宋_GB2312" w:cs="方正仿宋_GB2312"/>
          <w:color w:val="000000"/>
          <w:spacing w:val="-6"/>
          <w:sz w:val="30"/>
          <w:szCs w:val="30"/>
          <w:lang w:eastAsia="zh-CN"/>
        </w:rPr>
        <w:t xml:space="preserve"> </w:t>
      </w:r>
      <w:r>
        <w:rPr>
          <w:rFonts w:hint="eastAsia" w:ascii="方正仿宋_GB2312" w:hAnsi="方正仿宋_GB2312" w:eastAsia="方正仿宋_GB2312" w:cs="方正仿宋_GB2312"/>
          <w:color w:val="000000"/>
          <w:sz w:val="30"/>
          <w:szCs w:val="30"/>
        </w:rPr>
        <w:t>工委会秘书处统一收集申报材料，对照遴选条件开展初审；</w:t>
      </w:r>
    </w:p>
    <w:p w14:paraId="611D88B4">
      <w:pPr>
        <w:pStyle w:val="11"/>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line="460" w:lineRule="exact"/>
        <w:ind w:left="0" w:leftChars="0" w:firstLine="616"/>
        <w:textAlignment w:val="auto"/>
        <w:rPr>
          <w:rFonts w:hint="eastAsia" w:ascii="方正仿宋_GB2312" w:hAnsi="方正仿宋_GB2312" w:eastAsia="方正仿宋_GB2312" w:cs="方正仿宋_GB2312"/>
          <w:b w:val="0"/>
          <w:color w:val="000000"/>
          <w:sz w:val="30"/>
          <w:szCs w:val="30"/>
        </w:rPr>
      </w:pPr>
      <w:r>
        <w:rPr>
          <w:rFonts w:hint="eastAsia" w:ascii="方正仿宋_GB2312" w:hAnsi="方正仿宋_GB2312" w:eastAsia="方正仿宋_GB2312" w:cs="方正仿宋_GB2312"/>
          <w:color w:val="000000"/>
          <w:spacing wpsCustomData:val="-6" w:val="-6"/>
          <w:sz w:val="30"/>
          <w:szCs w:val="30"/>
          <w:lang w:eastAsia="zh-CN"/>
        </w:rPr>
        <w:t>2.</w:t>
      </w:r>
      <w:r>
        <w:rPr>
          <w:rFonts w:hint="eastAsia" w:ascii="方正仿宋_GB2312" w:hAnsi="方正仿宋_GB2312" w:eastAsia="方正仿宋_GB2312" w:cs="方正仿宋_GB2312"/>
          <w:color w:val="000000"/>
          <w:spacing wpsCustomData:val="-6" w:val="3"/>
          <w:sz w:val="30"/>
          <w:szCs w:val="30"/>
          <w:lang w:eastAsia="zh-CN"/>
        </w:rPr>
        <w:t xml:space="preserve"> </w:t>
      </w:r>
      <w:r>
        <w:rPr>
          <w:rFonts w:hint="eastAsia" w:ascii="方正仿宋_GB2312" w:hAnsi="方正仿宋_GB2312" w:eastAsia="方正仿宋_GB2312" w:cs="方正仿宋_GB2312"/>
          <w:color w:val="000000"/>
          <w:spacing wpsCustomData:val="-6" w:val="3"/>
          <w:sz w:val="30"/>
          <w:szCs w:val="30"/>
        </w:rPr>
        <w:t>组织行业领军专家开展综合评</w:t>
      </w:r>
      <w:r>
        <w:rPr>
          <w:rFonts w:hint="eastAsia" w:ascii="方正仿宋_GB2312" w:hAnsi="方正仿宋_GB2312" w:eastAsia="方正仿宋_GB2312" w:cs="方正仿宋_GB2312"/>
          <w:color w:val="000000"/>
          <w:spacing wpsCustomData:val="-6" w:val="4"/>
          <w:sz w:val="30"/>
          <w:szCs w:val="30"/>
        </w:rPr>
        <w:t>审</w:t>
      </w:r>
      <w:r>
        <w:rPr>
          <w:rFonts w:hint="eastAsia" w:ascii="方正仿宋_GB2312" w:hAnsi="方正仿宋_GB2312" w:eastAsia="方正仿宋_GB2312" w:cs="方正仿宋_GB2312"/>
          <w:color w:val="000000"/>
          <w:spacing wpsCustomData:val="-6" w:val="3"/>
          <w:sz w:val="30"/>
          <w:szCs w:val="30"/>
        </w:rPr>
        <w:t>，确定首届委员候选</w:t>
      </w:r>
      <w:r>
        <w:rPr>
          <w:rFonts w:hint="eastAsia" w:ascii="方正仿宋_GB2312" w:hAnsi="方正仿宋_GB2312" w:eastAsia="方正仿宋_GB2312" w:cs="方正仿宋_GB2312"/>
          <w:color w:val="000000"/>
          <w:spacing wpsCustomData:val="-6" w:val="-6"/>
          <w:sz w:val="30"/>
          <w:szCs w:val="30"/>
        </w:rPr>
        <w:t>人</w:t>
      </w:r>
      <w:r>
        <w:rPr>
          <w:rFonts w:hint="eastAsia" w:ascii="方正仿宋_GB2312" w:hAnsi="方正仿宋_GB2312" w:eastAsia="方正仿宋_GB2312" w:cs="方正仿宋_GB2312"/>
          <w:color w:val="000000"/>
          <w:sz w:val="30"/>
          <w:szCs w:val="30"/>
        </w:rPr>
        <w:t>名单；</w:t>
      </w:r>
    </w:p>
    <w:p w14:paraId="5C9F29EF">
      <w:pPr>
        <w:pStyle w:val="11"/>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line="460" w:lineRule="exact"/>
        <w:ind w:left="0" w:leftChars="0" w:firstLine="616"/>
        <w:textAlignment w:val="auto"/>
        <w:rPr>
          <w:rFonts w:hint="eastAsia" w:ascii="方正仿宋_GB2312" w:hAnsi="方正仿宋_GB2312" w:eastAsia="方正仿宋_GB2312" w:cs="方正仿宋_GB2312"/>
          <w:color w:val="auto"/>
          <w:sz w:val="30"/>
          <w:szCs w:val="30"/>
        </w:rPr>
      </w:pPr>
      <w:r>
        <w:rPr>
          <w:rFonts w:hint="eastAsia" w:ascii="方正仿宋_GB2312" w:hAnsi="方正仿宋_GB2312" w:eastAsia="方正仿宋_GB2312" w:cs="方正仿宋_GB2312"/>
          <w:color w:val="000000"/>
          <w:spacing wpsCustomData:val="-6" w:val="-6"/>
          <w:sz w:val="30"/>
          <w:szCs w:val="30"/>
          <w:lang w:eastAsia="zh-CN"/>
        </w:rPr>
        <w:t>3.</w:t>
      </w:r>
      <w:r>
        <w:rPr>
          <w:rFonts w:hint="eastAsia" w:ascii="方正仿宋_GB2312" w:hAnsi="方正仿宋_GB2312" w:eastAsia="方正仿宋_GB2312" w:cs="方正仿宋_GB2312"/>
          <w:color w:val="000000"/>
          <w:spacing wpsCustomData:val="-6" w:val="0"/>
          <w:sz w:val="30"/>
          <w:szCs w:val="30"/>
          <w:lang w:eastAsia="zh-CN"/>
        </w:rPr>
        <w:t xml:space="preserve"> </w:t>
      </w:r>
      <w:r>
        <w:rPr>
          <w:rFonts w:hint="eastAsia" w:ascii="方正仿宋_GB2312" w:hAnsi="方正仿宋_GB2312" w:eastAsia="方正仿宋_GB2312" w:cs="方正仿宋_GB2312"/>
          <w:color w:val="000000"/>
          <w:spacing wpsCustomData:val="-6" w:val="0"/>
          <w:sz w:val="30"/>
          <w:szCs w:val="30"/>
        </w:rPr>
        <w:t>候选</w:t>
      </w:r>
      <w:r>
        <w:rPr>
          <w:rFonts w:hint="eastAsia" w:ascii="方正仿宋_GB2312" w:hAnsi="方正仿宋_GB2312" w:eastAsia="方正仿宋_GB2312" w:cs="方正仿宋_GB2312"/>
          <w:color w:val="auto"/>
          <w:sz w:val="30"/>
          <w:szCs w:val="30"/>
        </w:rPr>
        <w:t>人名单在协会官网公示 5 个工作日，</w:t>
      </w:r>
      <w:r>
        <w:rPr>
          <w:rFonts w:hint="eastAsia" w:ascii="方正仿宋_GB2312" w:hAnsi="方正仿宋_GB2312" w:eastAsia="方正仿宋_GB2312" w:cs="方正仿宋_GB2312"/>
          <w:color w:val="auto"/>
          <w:sz w:val="30"/>
          <w:szCs w:val="30"/>
          <w:lang w:val="en-US" w:eastAsia="zh-CN"/>
        </w:rPr>
        <w:t>提请协会理事会（常务理事会）通过</w:t>
      </w:r>
      <w:r>
        <w:rPr>
          <w:rFonts w:hint="eastAsia" w:ascii="方正仿宋_GB2312" w:hAnsi="方正仿宋_GB2312" w:eastAsia="方正仿宋_GB2312" w:cs="方正仿宋_GB2312"/>
          <w:color w:val="auto"/>
          <w:sz w:val="30"/>
          <w:szCs w:val="30"/>
        </w:rPr>
        <w:t>；</w:t>
      </w:r>
    </w:p>
    <w:p w14:paraId="1B4D7E98">
      <w:pPr>
        <w:pStyle w:val="11"/>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line="460" w:lineRule="exact"/>
        <w:ind w:left="0" w:leftChars="0" w:firstLine="616"/>
        <w:textAlignment w:val="auto"/>
        <w:rPr>
          <w:rFonts w:hint="eastAsia" w:ascii="方正仿宋_GB2312" w:hAnsi="方正仿宋_GB2312" w:eastAsia="方正仿宋_GB2312" w:cs="方正仿宋_GB2312"/>
          <w:color w:val="auto"/>
          <w:sz w:val="30"/>
          <w:szCs w:val="30"/>
        </w:rPr>
      </w:pPr>
      <w:r>
        <w:rPr>
          <w:rFonts w:hint="eastAsia" w:ascii="方正仿宋_GB2312" w:hAnsi="方正仿宋_GB2312" w:eastAsia="方正仿宋_GB2312" w:cs="方正仿宋_GB2312"/>
          <w:color w:val="auto"/>
          <w:sz w:val="30"/>
          <w:szCs w:val="30"/>
          <w:lang w:eastAsia="zh-CN"/>
        </w:rPr>
        <w:t xml:space="preserve">4. </w:t>
      </w:r>
      <w:r>
        <w:rPr>
          <w:rFonts w:hint="eastAsia" w:ascii="方正仿宋_GB2312" w:hAnsi="方正仿宋_GB2312" w:eastAsia="方正仿宋_GB2312" w:cs="方正仿宋_GB2312"/>
          <w:color w:val="auto"/>
          <w:sz w:val="30"/>
          <w:szCs w:val="30"/>
        </w:rPr>
        <w:t>由协会统一颁发委员聘书，纳入工委会专家委员库，同步告知所在单位；</w:t>
      </w:r>
    </w:p>
    <w:p w14:paraId="1A0F67C4">
      <w:pPr>
        <w:pStyle w:val="11"/>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line="460" w:lineRule="exact"/>
        <w:ind w:left="0" w:leftChars="0" w:firstLine="616"/>
        <w:textAlignment w:val="auto"/>
        <w:rPr>
          <w:rFonts w:hint="eastAsia" w:ascii="方正仿宋_GB2312" w:hAnsi="方正仿宋_GB2312" w:eastAsia="方正仿宋_GB2312" w:cs="方正仿宋_GB2312"/>
          <w:b w:val="0"/>
          <w:color w:val="000000"/>
          <w:sz w:val="30"/>
          <w:szCs w:val="30"/>
        </w:rPr>
      </w:pPr>
      <w:r>
        <w:rPr>
          <w:rFonts w:hint="eastAsia" w:ascii="方正仿宋_GB2312" w:hAnsi="方正仿宋_GB2312" w:eastAsia="方正仿宋_GB2312" w:cs="方正仿宋_GB2312"/>
          <w:color w:val="auto"/>
          <w:sz w:val="30"/>
          <w:szCs w:val="30"/>
          <w:lang w:eastAsia="zh-CN"/>
        </w:rPr>
        <w:t xml:space="preserve">5. </w:t>
      </w:r>
      <w:r>
        <w:rPr>
          <w:rFonts w:hint="eastAsia" w:ascii="方正仿宋_GB2312" w:hAnsi="方正仿宋_GB2312" w:eastAsia="方正仿宋_GB2312" w:cs="方正仿宋_GB2312"/>
          <w:color w:val="auto"/>
          <w:sz w:val="30"/>
          <w:szCs w:val="30"/>
        </w:rPr>
        <w:t>委员实行动态管理，每届任期三年，根据工作参与情况、</w:t>
      </w:r>
      <w:r>
        <w:rPr>
          <w:rFonts w:hint="eastAsia" w:ascii="方正仿宋_GB2312" w:hAnsi="方正仿宋_GB2312" w:eastAsia="方正仿宋_GB2312" w:cs="方正仿宋_GB2312"/>
          <w:color w:val="000000"/>
          <w:sz w:val="30"/>
          <w:szCs w:val="30"/>
        </w:rPr>
        <w:t>行业需求适时调整增补。</w:t>
      </w:r>
    </w:p>
    <w:p w14:paraId="2B16F98B">
      <w:pPr>
        <w:pStyle w:val="2"/>
        <w:pageBreakBefore w:val="0"/>
        <w:widowControl/>
        <w:numPr>
          <w:ilvl w:val="0"/>
          <w:numId w:val="0"/>
        </w:numPr>
        <w:kinsoku/>
        <w:wordWrap/>
        <w:overflowPunct/>
        <w:topLinePunct w:val="0"/>
        <w:autoSpaceDE/>
        <w:autoSpaceDN/>
        <w:bidi w:val="0"/>
        <w:snapToGrid/>
        <w:spacing w:beforeLines="0" w:afterLines="0" w:line="460" w:lineRule="exact"/>
        <w:ind w:left="0" w:leftChars="0" w:firstLine="640"/>
        <w:textAlignment w:val="auto"/>
        <w:rPr>
          <w:rFonts w:hint="eastAsia" w:ascii="方正仿宋_GB2312" w:hAnsi="方正仿宋_GB2312" w:eastAsia="方正仿宋_GB2312" w:cs="方正仿宋_GB2312"/>
          <w:b w:val="0"/>
          <w:sz w:val="30"/>
          <w:szCs w:val="30"/>
        </w:rPr>
      </w:pPr>
      <w:r>
        <w:rPr>
          <w:rFonts w:hint="eastAsia" w:ascii="方正仿宋_GB2312" w:hAnsi="方正仿宋_GB2312" w:eastAsia="方正仿宋_GB2312" w:cs="方正仿宋_GB2312"/>
          <w:sz w:val="30"/>
          <w:szCs w:val="30"/>
          <w:lang w:eastAsia="zh-CN"/>
        </w:rPr>
        <w:t>七、</w:t>
      </w:r>
      <w:r>
        <w:rPr>
          <w:rFonts w:hint="eastAsia" w:ascii="方正仿宋_GB2312" w:hAnsi="方正仿宋_GB2312" w:eastAsia="方正仿宋_GB2312" w:cs="方正仿宋_GB2312"/>
          <w:sz w:val="30"/>
          <w:szCs w:val="30"/>
        </w:rPr>
        <w:t>其他事项</w:t>
      </w:r>
    </w:p>
    <w:p w14:paraId="1AD7D9CE">
      <w:pPr>
        <w:pStyle w:val="11"/>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line="460" w:lineRule="exact"/>
        <w:ind w:left="0" w:leftChars="0" w:firstLine="616"/>
        <w:textAlignment w:val="auto"/>
        <w:rPr>
          <w:rFonts w:hint="eastAsia" w:ascii="方正仿宋_GB2312" w:hAnsi="方正仿宋_GB2312" w:eastAsia="方正仿宋_GB2312" w:cs="方正仿宋_GB2312"/>
          <w:b w:val="0"/>
          <w:color w:val="000000"/>
          <w:sz w:val="30"/>
          <w:szCs w:val="30"/>
        </w:rPr>
      </w:pPr>
      <w:r>
        <w:rPr>
          <w:rFonts w:hint="eastAsia" w:ascii="方正仿宋_GB2312" w:hAnsi="方正仿宋_GB2312" w:eastAsia="方正仿宋_GB2312" w:cs="方正仿宋_GB2312"/>
          <w:color w:val="000000"/>
          <w:sz w:val="30"/>
          <w:szCs w:val="30"/>
          <w:lang w:eastAsia="zh-CN"/>
        </w:rPr>
        <w:t>1.</w:t>
      </w:r>
      <w:r>
        <w:rPr>
          <w:rFonts w:hint="eastAsia" w:ascii="方正仿宋_GB2312" w:hAnsi="方正仿宋_GB2312" w:eastAsia="方正仿宋_GB2312" w:cs="方正仿宋_GB2312"/>
          <w:color w:val="000000"/>
          <w:spacing w:val="-6"/>
          <w:sz w:val="30"/>
          <w:szCs w:val="30"/>
          <w:lang w:eastAsia="zh-CN"/>
        </w:rPr>
        <w:t xml:space="preserve"> </w:t>
      </w:r>
      <w:r>
        <w:rPr>
          <w:rFonts w:hint="eastAsia" w:ascii="方正仿宋_GB2312" w:hAnsi="方正仿宋_GB2312" w:eastAsia="方正仿宋_GB2312" w:cs="方正仿宋_GB2312"/>
          <w:color w:val="000000"/>
          <w:sz w:val="30"/>
          <w:szCs w:val="30"/>
        </w:rPr>
        <w:t>本次为工委会首届委员集中征集，是搭建行业服务平台核心基础工作，请各单位高度重视、积极推荐优秀骨干；</w:t>
      </w:r>
    </w:p>
    <w:p w14:paraId="0BE7E81B">
      <w:pPr>
        <w:pStyle w:val="11"/>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line="460" w:lineRule="exact"/>
        <w:ind w:left="0" w:leftChars="0" w:firstLine="616"/>
        <w:textAlignment w:val="auto"/>
        <w:rPr>
          <w:rFonts w:hint="eastAsia" w:ascii="方正仿宋_GB2312" w:hAnsi="方正仿宋_GB2312" w:eastAsia="方正仿宋_GB2312" w:cs="方正仿宋_GB2312"/>
          <w:b w:val="0"/>
          <w:color w:val="000000"/>
          <w:sz w:val="30"/>
          <w:szCs w:val="30"/>
        </w:rPr>
      </w:pPr>
      <w:r>
        <w:rPr>
          <w:rFonts w:hint="eastAsia" w:ascii="方正仿宋_GB2312" w:hAnsi="方正仿宋_GB2312" w:eastAsia="方正仿宋_GB2312" w:cs="方正仿宋_GB2312"/>
          <w:color w:val="000000"/>
          <w:sz w:val="30"/>
          <w:szCs w:val="30"/>
          <w:lang w:eastAsia="zh-CN"/>
        </w:rPr>
        <w:t>2.</w:t>
      </w:r>
      <w:r>
        <w:rPr>
          <w:rFonts w:hint="eastAsia" w:ascii="方正仿宋_GB2312" w:hAnsi="方正仿宋_GB2312" w:eastAsia="方正仿宋_GB2312" w:cs="方正仿宋_GB2312"/>
          <w:color w:val="000000"/>
          <w:spacing w:val="-6"/>
          <w:sz w:val="30"/>
          <w:szCs w:val="30"/>
          <w:lang w:eastAsia="zh-CN"/>
        </w:rPr>
        <w:t xml:space="preserve"> </w:t>
      </w:r>
      <w:r>
        <w:rPr>
          <w:rFonts w:hint="eastAsia" w:ascii="方正仿宋_GB2312" w:hAnsi="方正仿宋_GB2312" w:eastAsia="方正仿宋_GB2312" w:cs="方正仿宋_GB2312"/>
          <w:color w:val="000000"/>
          <w:sz w:val="30"/>
          <w:szCs w:val="30"/>
        </w:rPr>
        <w:t>工委会各项活动以行业公益服务为主，严格按照协会财务、活动管理办法规范开展；</w:t>
      </w:r>
    </w:p>
    <w:p w14:paraId="42D8E683">
      <w:pPr>
        <w:pStyle w:val="11"/>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line="460" w:lineRule="exact"/>
        <w:ind w:left="0" w:leftChars="0" w:firstLine="616"/>
        <w:textAlignment w:val="auto"/>
        <w:rPr>
          <w:rFonts w:hint="eastAsia" w:ascii="方正仿宋_GB2312" w:hAnsi="方正仿宋_GB2312" w:eastAsia="方正仿宋_GB2312" w:cs="方正仿宋_GB2312"/>
          <w:b w:val="0"/>
          <w:color w:val="000000"/>
          <w:sz w:val="30"/>
          <w:szCs w:val="30"/>
        </w:rPr>
      </w:pPr>
      <w:r>
        <w:rPr>
          <w:rFonts w:hint="eastAsia" w:ascii="方正仿宋_GB2312" w:hAnsi="方正仿宋_GB2312" w:eastAsia="方正仿宋_GB2312" w:cs="方正仿宋_GB2312"/>
          <w:color w:val="000000"/>
          <w:sz w:val="30"/>
          <w:szCs w:val="30"/>
          <w:lang w:eastAsia="zh-CN"/>
        </w:rPr>
        <w:t>3.</w:t>
      </w:r>
      <w:r>
        <w:rPr>
          <w:rFonts w:hint="eastAsia" w:ascii="方正仿宋_GB2312" w:hAnsi="方正仿宋_GB2312" w:eastAsia="方正仿宋_GB2312" w:cs="方正仿宋_GB2312"/>
          <w:color w:val="000000"/>
          <w:spacing w:val="-6"/>
          <w:sz w:val="30"/>
          <w:szCs w:val="30"/>
          <w:lang w:eastAsia="zh-CN"/>
        </w:rPr>
        <w:t xml:space="preserve"> </w:t>
      </w:r>
      <w:r>
        <w:rPr>
          <w:rFonts w:hint="eastAsia" w:ascii="方正仿宋_GB2312" w:hAnsi="方正仿宋_GB2312" w:eastAsia="方正仿宋_GB2312" w:cs="方正仿宋_GB2312"/>
          <w:color w:val="000000"/>
          <w:sz w:val="30"/>
          <w:szCs w:val="30"/>
        </w:rPr>
        <w:t>本通知未尽事宜，由工匠培育与技能竞赛工作委员会秘书处负责解释。</w:t>
      </w:r>
    </w:p>
    <w:p w14:paraId="0807C99B">
      <w:pPr>
        <w:pStyle w:val="2"/>
        <w:pageBreakBefore w:val="0"/>
        <w:widowControl/>
        <w:numPr>
          <w:ilvl w:val="0"/>
          <w:numId w:val="0"/>
        </w:numPr>
        <w:kinsoku/>
        <w:wordWrap/>
        <w:overflowPunct/>
        <w:topLinePunct w:val="0"/>
        <w:autoSpaceDE/>
        <w:autoSpaceDN/>
        <w:bidi w:val="0"/>
        <w:snapToGrid/>
        <w:spacing w:beforeLines="0" w:afterLines="0" w:line="460" w:lineRule="exact"/>
        <w:ind w:left="0" w:leftChars="0" w:firstLine="64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lang w:eastAsia="zh-CN"/>
        </w:rPr>
        <w:t>八、</w:t>
      </w:r>
      <w:r>
        <w:rPr>
          <w:rFonts w:hint="eastAsia" w:ascii="方正仿宋_GB2312" w:hAnsi="方正仿宋_GB2312" w:eastAsia="方正仿宋_GB2312" w:cs="方正仿宋_GB2312"/>
          <w:sz w:val="30"/>
          <w:szCs w:val="30"/>
        </w:rPr>
        <w:t>联系方式</w:t>
      </w:r>
    </w:p>
    <w:p w14:paraId="5CC69B8F">
      <w:pPr>
        <w:pageBreakBefore w:val="0"/>
        <w:kinsoku/>
        <w:wordWrap/>
        <w:overflowPunct/>
        <w:topLinePunct w:val="0"/>
        <w:autoSpaceDE/>
        <w:autoSpaceDN/>
        <w:bidi w:val="0"/>
        <w:snapToGrid/>
        <w:spacing w:line="460" w:lineRule="exact"/>
        <w:ind w:firstLine="600"/>
        <w:textAlignment w:val="auto"/>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color w:val="000000"/>
          <w:sz w:val="30"/>
          <w:szCs w:val="30"/>
        </w:rPr>
        <w:t>工匠培育与技能竞赛工作委员会秘书处</w:t>
      </w:r>
      <w:r>
        <w:rPr>
          <w:rFonts w:hint="eastAsia" w:ascii="方正仿宋_GB2312" w:hAnsi="方正仿宋_GB2312" w:eastAsia="方正仿宋_GB2312" w:cs="方正仿宋_GB2312"/>
          <w:sz w:val="30"/>
          <w:szCs w:val="30"/>
          <w:lang w:val="en-US" w:eastAsia="zh-CN"/>
        </w:rPr>
        <w:t xml:space="preserve"> </w:t>
      </w:r>
    </w:p>
    <w:p w14:paraId="1DBA5A57">
      <w:pPr>
        <w:pageBreakBefore w:val="0"/>
        <w:kinsoku/>
        <w:wordWrap/>
        <w:overflowPunct/>
        <w:topLinePunct w:val="0"/>
        <w:autoSpaceDE/>
        <w:autoSpaceDN/>
        <w:bidi w:val="0"/>
        <w:snapToGrid/>
        <w:spacing w:line="460" w:lineRule="exact"/>
        <w:ind w:firstLine="600"/>
        <w:textAlignment w:val="auto"/>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color w:val="auto"/>
          <w:sz w:val="30"/>
          <w:szCs w:val="30"/>
          <w:highlight w:val="none"/>
          <w:lang w:val="en-US" w:eastAsia="zh-CN"/>
        </w:rPr>
        <w:t>联系人和电话：</w:t>
      </w:r>
      <w:r>
        <w:rPr>
          <w:rFonts w:hint="eastAsia" w:ascii="方正仿宋_GB2312" w:hAnsi="方正仿宋_GB2312" w:eastAsia="方正仿宋_GB2312" w:cs="方正仿宋_GB2312"/>
          <w:color w:val="auto"/>
          <w:sz w:val="30"/>
          <w:szCs w:val="30"/>
          <w:highlight w:val="none"/>
        </w:rPr>
        <w:t>江伟</w:t>
      </w:r>
      <w:r>
        <w:rPr>
          <w:rFonts w:hint="eastAsia" w:ascii="方正仿宋_GB2312" w:hAnsi="方正仿宋_GB2312" w:eastAsia="方正仿宋_GB2312" w:cs="方正仿宋_GB2312"/>
          <w:color w:val="auto"/>
          <w:sz w:val="30"/>
          <w:szCs w:val="30"/>
          <w:highlight w:val="none"/>
          <w:lang w:eastAsia="zh-CN"/>
        </w:rPr>
        <w:t>，</w:t>
      </w:r>
      <w:r>
        <w:rPr>
          <w:rFonts w:hint="eastAsia" w:ascii="方正仿宋_GB2312" w:hAnsi="方正仿宋_GB2312" w:eastAsia="方正仿宋_GB2312" w:cs="方正仿宋_GB2312"/>
          <w:color w:val="auto"/>
          <w:sz w:val="30"/>
          <w:szCs w:val="30"/>
          <w:highlight w:val="none"/>
        </w:rPr>
        <w:t>15822057549（江）</w:t>
      </w:r>
    </w:p>
    <w:p w14:paraId="4147CC66">
      <w:pPr>
        <w:pStyle w:val="11"/>
        <w:pageBreakBefore w:val="0"/>
        <w:kinsoku/>
        <w:wordWrap/>
        <w:overflowPunct/>
        <w:topLinePunct w:val="0"/>
        <w:autoSpaceDE/>
        <w:autoSpaceDN/>
        <w:bidi w:val="0"/>
        <w:snapToGrid/>
        <w:spacing w:line="460" w:lineRule="exact"/>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联系单位：中国机械工业教育协会</w:t>
      </w:r>
    </w:p>
    <w:p w14:paraId="14B7B52F">
      <w:pPr>
        <w:pStyle w:val="11"/>
        <w:pageBreakBefore w:val="0"/>
        <w:kinsoku/>
        <w:wordWrap/>
        <w:overflowPunct/>
        <w:topLinePunct w:val="0"/>
        <w:autoSpaceDE/>
        <w:autoSpaceDN/>
        <w:bidi w:val="0"/>
        <w:snapToGrid/>
        <w:spacing w:line="460" w:lineRule="exact"/>
        <w:textAlignment w:val="auto"/>
        <w:rPr>
          <w:rFonts w:hint="eastAsia" w:ascii="方正仿宋_GB2312" w:hAnsi="方正仿宋_GB2312" w:eastAsia="方正仿宋_GB2312" w:cs="方正仿宋_GB2312"/>
          <w:color w:val="auto"/>
          <w:sz w:val="30"/>
          <w:szCs w:val="30"/>
          <w:highlight w:val="none"/>
          <w:lang w:val="en-US" w:eastAsia="zh-CN"/>
        </w:rPr>
      </w:pPr>
      <w:r>
        <w:rPr>
          <w:rFonts w:hint="eastAsia" w:ascii="方正仿宋_GB2312" w:hAnsi="方正仿宋_GB2312" w:eastAsia="方正仿宋_GB2312" w:cs="方正仿宋_GB2312"/>
          <w:sz w:val="30"/>
          <w:szCs w:val="30"/>
          <w:highlight w:val="none"/>
        </w:rPr>
        <w:t>联系人</w:t>
      </w:r>
      <w:r>
        <w:rPr>
          <w:rFonts w:hint="eastAsia" w:ascii="方正仿宋_GB2312" w:hAnsi="方正仿宋_GB2312" w:eastAsia="方正仿宋_GB2312" w:cs="方正仿宋_GB2312"/>
          <w:sz w:val="30"/>
          <w:szCs w:val="30"/>
          <w:highlight w:val="none"/>
          <w:lang w:val="en-US" w:eastAsia="zh-CN"/>
        </w:rPr>
        <w:t>和电话</w:t>
      </w:r>
      <w:r>
        <w:rPr>
          <w:rFonts w:hint="eastAsia" w:ascii="方正仿宋_GB2312" w:hAnsi="方正仿宋_GB2312" w:eastAsia="方正仿宋_GB2312" w:cs="方正仿宋_GB2312"/>
          <w:sz w:val="30"/>
          <w:szCs w:val="30"/>
          <w:highlight w:val="none"/>
        </w:rPr>
        <w:t>：</w:t>
      </w:r>
      <w:r>
        <w:rPr>
          <w:rFonts w:hint="eastAsia" w:ascii="方正仿宋_GB2312" w:hAnsi="方正仿宋_GB2312" w:eastAsia="方正仿宋_GB2312" w:cs="方正仿宋_GB2312"/>
          <w:color w:val="auto"/>
          <w:sz w:val="30"/>
          <w:szCs w:val="30"/>
          <w:highlight w:val="none"/>
        </w:rPr>
        <w:t>刘亚琴</w:t>
      </w:r>
      <w:r>
        <w:rPr>
          <w:rFonts w:hint="eastAsia" w:ascii="方正仿宋_GB2312" w:hAnsi="方正仿宋_GB2312" w:eastAsia="方正仿宋_GB2312" w:cs="方正仿宋_GB2312"/>
          <w:color w:val="auto"/>
          <w:sz w:val="30"/>
          <w:szCs w:val="30"/>
          <w:highlight w:val="none"/>
          <w:lang w:eastAsia="zh-CN"/>
        </w:rPr>
        <w:t>，</w:t>
      </w:r>
      <w:r>
        <w:rPr>
          <w:rFonts w:hint="eastAsia" w:ascii="方正仿宋_GB2312" w:hAnsi="方正仿宋_GB2312" w:eastAsia="方正仿宋_GB2312" w:cs="方正仿宋_GB2312"/>
          <w:color w:val="auto"/>
          <w:sz w:val="30"/>
          <w:szCs w:val="30"/>
        </w:rPr>
        <w:t>13601325688</w:t>
      </w:r>
      <w:r>
        <w:rPr>
          <w:rFonts w:hint="eastAsia" w:ascii="方正仿宋_GB2312" w:hAnsi="方正仿宋_GB2312" w:eastAsia="方正仿宋_GB2312" w:cs="方正仿宋_GB2312"/>
          <w:color w:val="auto"/>
          <w:sz w:val="30"/>
          <w:szCs w:val="30"/>
          <w:highlight w:val="none"/>
          <w:lang w:eastAsia="zh-CN"/>
        </w:rPr>
        <w:t>；</w:t>
      </w:r>
      <w:r>
        <w:rPr>
          <w:rFonts w:hint="eastAsia" w:ascii="方正仿宋_GB2312" w:hAnsi="方正仿宋_GB2312" w:eastAsia="方正仿宋_GB2312" w:cs="方正仿宋_GB2312"/>
          <w:color w:val="auto"/>
          <w:sz w:val="30"/>
          <w:szCs w:val="30"/>
          <w:highlight w:val="none"/>
          <w:lang w:val="en-US" w:eastAsia="zh-CN"/>
        </w:rPr>
        <w:t>江芮，</w:t>
      </w:r>
      <w:r>
        <w:rPr>
          <w:rFonts w:hint="eastAsia" w:ascii="方正仿宋_GB2312" w:hAnsi="方正仿宋_GB2312" w:eastAsia="方正仿宋_GB2312" w:cs="方正仿宋_GB2312"/>
          <w:color w:val="auto"/>
          <w:sz w:val="30"/>
          <w:szCs w:val="30"/>
          <w:highlight w:val="none"/>
        </w:rPr>
        <w:t>15822</w:t>
      </w:r>
      <w:r>
        <w:rPr>
          <w:rFonts w:hint="eastAsia" w:ascii="方正仿宋_GB2312" w:hAnsi="方正仿宋_GB2312" w:eastAsia="方正仿宋_GB2312" w:cs="方正仿宋_GB2312"/>
          <w:color w:val="auto"/>
          <w:sz w:val="30"/>
          <w:szCs w:val="30"/>
          <w:highlight w:val="none"/>
          <w:lang w:val="en-US" w:eastAsia="zh-CN"/>
        </w:rPr>
        <w:t>201332；</w:t>
      </w:r>
      <w:r>
        <w:rPr>
          <w:rFonts w:hint="eastAsia" w:ascii="方正仿宋_GB2312" w:hAnsi="方正仿宋_GB2312" w:eastAsia="方正仿宋_GB2312" w:cs="方正仿宋_GB2312"/>
          <w:color w:val="auto"/>
          <w:sz w:val="30"/>
          <w:szCs w:val="30"/>
          <w:highlight w:val="none"/>
        </w:rPr>
        <w:t>010－63518321</w:t>
      </w:r>
    </w:p>
    <w:p w14:paraId="69F78049">
      <w:pPr>
        <w:pStyle w:val="11"/>
        <w:pageBreakBefore w:val="0"/>
        <w:kinsoku/>
        <w:wordWrap/>
        <w:overflowPunct/>
        <w:topLinePunct w:val="0"/>
        <w:autoSpaceDE/>
        <w:autoSpaceDN/>
        <w:bidi w:val="0"/>
        <w:snapToGrid/>
        <w:spacing w:line="460" w:lineRule="exact"/>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邮箱：</w:t>
      </w:r>
      <w:r>
        <w:rPr>
          <w:rFonts w:hint="eastAsia" w:ascii="方正仿宋_GB2312" w:hAnsi="方正仿宋_GB2312" w:eastAsia="方正仿宋_GB2312" w:cs="方正仿宋_GB2312"/>
          <w:sz w:val="30"/>
          <w:szCs w:val="30"/>
        </w:rPr>
        <w:fldChar w:fldCharType="begin"/>
      </w:r>
      <w:r>
        <w:rPr>
          <w:rFonts w:hint="eastAsia" w:ascii="方正仿宋_GB2312" w:hAnsi="方正仿宋_GB2312" w:eastAsia="方正仿宋_GB2312" w:cs="方正仿宋_GB2312"/>
          <w:sz w:val="30"/>
          <w:szCs w:val="30"/>
        </w:rPr>
        <w:instrText xml:space="preserve"> HYPERLINK "mailto:zgjxgyjyxh@163.com" </w:instrText>
      </w:r>
      <w:r>
        <w:rPr>
          <w:rFonts w:hint="eastAsia" w:ascii="方正仿宋_GB2312" w:hAnsi="方正仿宋_GB2312" w:eastAsia="方正仿宋_GB2312" w:cs="方正仿宋_GB2312"/>
          <w:sz w:val="30"/>
          <w:szCs w:val="30"/>
        </w:rPr>
        <w:fldChar w:fldCharType="separate"/>
      </w:r>
      <w:r>
        <w:rPr>
          <w:rFonts w:hint="eastAsia" w:ascii="方正仿宋_GB2312" w:hAnsi="方正仿宋_GB2312" w:eastAsia="方正仿宋_GB2312" w:cs="方正仿宋_GB2312"/>
          <w:sz w:val="30"/>
          <w:szCs w:val="30"/>
        </w:rPr>
        <w:t>zgjxgyjyxh＠163.com</w:t>
      </w:r>
      <w:r>
        <w:rPr>
          <w:rFonts w:hint="eastAsia" w:ascii="方正仿宋_GB2312" w:hAnsi="方正仿宋_GB2312" w:eastAsia="方正仿宋_GB2312" w:cs="方正仿宋_GB2312"/>
          <w:sz w:val="30"/>
          <w:szCs w:val="30"/>
        </w:rPr>
        <w:fldChar w:fldCharType="end"/>
      </w:r>
    </w:p>
    <w:p w14:paraId="211C6037">
      <w:pPr>
        <w:pStyle w:val="11"/>
        <w:pageBreakBefore w:val="0"/>
        <w:kinsoku/>
        <w:wordWrap/>
        <w:overflowPunct/>
        <w:topLinePunct w:val="0"/>
        <w:autoSpaceDE/>
        <w:autoSpaceDN/>
        <w:bidi w:val="0"/>
        <w:snapToGrid/>
        <w:spacing w:line="460" w:lineRule="exact"/>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网址：</w:t>
      </w:r>
      <w:r>
        <w:rPr>
          <w:rFonts w:hint="eastAsia" w:ascii="方正仿宋_GB2312" w:hAnsi="方正仿宋_GB2312" w:eastAsia="方正仿宋_GB2312" w:cs="方正仿宋_GB2312"/>
          <w:color w:val="auto"/>
          <w:sz w:val="30"/>
          <w:szCs w:val="30"/>
          <w:u w:val="none"/>
        </w:rPr>
        <w:fldChar w:fldCharType="begin"/>
      </w:r>
      <w:r>
        <w:rPr>
          <w:rFonts w:hint="eastAsia" w:ascii="方正仿宋_GB2312" w:hAnsi="方正仿宋_GB2312" w:eastAsia="方正仿宋_GB2312" w:cs="方正仿宋_GB2312"/>
          <w:color w:val="auto"/>
          <w:sz w:val="30"/>
          <w:szCs w:val="30"/>
          <w:u w:val="none"/>
        </w:rPr>
        <w:instrText xml:space="preserve"> HYPERLINK "http://www.chinamie.org" </w:instrText>
      </w:r>
      <w:r>
        <w:rPr>
          <w:rFonts w:hint="eastAsia" w:ascii="方正仿宋_GB2312" w:hAnsi="方正仿宋_GB2312" w:eastAsia="方正仿宋_GB2312" w:cs="方正仿宋_GB2312"/>
          <w:color w:val="auto"/>
          <w:sz w:val="30"/>
          <w:szCs w:val="30"/>
          <w:u w:val="none"/>
        </w:rPr>
        <w:fldChar w:fldCharType="separate"/>
      </w:r>
      <w:r>
        <w:rPr>
          <w:rStyle w:val="19"/>
          <w:rFonts w:hint="eastAsia" w:ascii="方正仿宋_GB2312" w:hAnsi="方正仿宋_GB2312" w:eastAsia="方正仿宋_GB2312" w:cs="方正仿宋_GB2312"/>
          <w:color w:val="auto"/>
          <w:sz w:val="30"/>
          <w:szCs w:val="30"/>
          <w:u w:val="none"/>
        </w:rPr>
        <w:t>www.chinamie.org</w:t>
      </w:r>
      <w:r>
        <w:rPr>
          <w:rFonts w:hint="eastAsia" w:ascii="方正仿宋_GB2312" w:hAnsi="方正仿宋_GB2312" w:eastAsia="方正仿宋_GB2312" w:cs="方正仿宋_GB2312"/>
          <w:color w:val="auto"/>
          <w:sz w:val="30"/>
          <w:szCs w:val="30"/>
          <w:u w:val="none"/>
        </w:rPr>
        <w:fldChar w:fldCharType="end"/>
      </w:r>
    </w:p>
    <w:p w14:paraId="31A945FC">
      <w:pPr>
        <w:pStyle w:val="11"/>
        <w:pageBreakBefore w:val="0"/>
        <w:kinsoku/>
        <w:wordWrap/>
        <w:overflowPunct/>
        <w:topLinePunct w:val="0"/>
        <w:autoSpaceDE/>
        <w:autoSpaceDN/>
        <w:bidi w:val="0"/>
        <w:snapToGrid/>
        <w:spacing w:line="460" w:lineRule="exact"/>
        <w:textAlignment w:val="auto"/>
        <w:rPr>
          <w:rFonts w:hint="eastAsia" w:ascii="方正仿宋_GB2312" w:hAnsi="方正仿宋_GB2312" w:eastAsia="方正仿宋_GB2312" w:cs="方正仿宋_GB2312"/>
          <w:color w:val="000000"/>
          <w:sz w:val="30"/>
          <w:szCs w:val="30"/>
        </w:rPr>
      </w:pPr>
      <w:r>
        <w:rPr>
          <w:rFonts w:hint="eastAsia" w:ascii="方正仿宋_GB2312" w:hAnsi="方正仿宋_GB2312" w:eastAsia="方正仿宋_GB2312" w:cs="方正仿宋_GB2312"/>
          <w:sz w:val="30"/>
          <w:szCs w:val="30"/>
        </w:rPr>
        <w:t>地址：</w:t>
      </w:r>
      <w:r>
        <w:rPr>
          <w:rFonts w:hint="eastAsia" w:ascii="方正仿宋_GB2312" w:hAnsi="方正仿宋_GB2312" w:eastAsia="方正仿宋_GB2312" w:cs="方正仿宋_GB2312"/>
          <w:sz w:val="30"/>
          <w:szCs w:val="30"/>
          <w:highlight w:val="none"/>
        </w:rPr>
        <w:t>北京市西城区广安门外大街248号机械大厦1809</w:t>
      </w:r>
      <w:r>
        <w:rPr>
          <w:rFonts w:hint="eastAsia" w:ascii="方正仿宋_GB2312" w:hAnsi="方正仿宋_GB2312" w:eastAsia="方正仿宋_GB2312" w:cs="方正仿宋_GB2312"/>
          <w:color w:val="000000"/>
          <w:sz w:val="30"/>
          <w:szCs w:val="30"/>
        </w:rPr>
        <w:t>（工匠培育与技能竞赛工委会）</w:t>
      </w:r>
    </w:p>
    <w:p w14:paraId="076EF15A">
      <w:pPr>
        <w:pStyle w:val="11"/>
        <w:pageBreakBefore w:val="0"/>
        <w:kinsoku/>
        <w:wordWrap/>
        <w:overflowPunct/>
        <w:topLinePunct w:val="0"/>
        <w:autoSpaceDE/>
        <w:autoSpaceDN/>
        <w:bidi w:val="0"/>
        <w:snapToGrid/>
        <w:spacing w:line="460" w:lineRule="exact"/>
        <w:textAlignment w:val="auto"/>
        <w:rPr>
          <w:rFonts w:hint="eastAsia" w:ascii="方正仿宋_GB2312" w:hAnsi="方正仿宋_GB2312" w:eastAsia="方正仿宋_GB2312" w:cs="方正仿宋_GB2312"/>
          <w:color w:val="000000"/>
          <w:sz w:val="30"/>
          <w:szCs w:val="30"/>
        </w:rPr>
      </w:pPr>
    </w:p>
    <w:p w14:paraId="57D75C07">
      <w:pPr>
        <w:pStyle w:val="11"/>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line="460" w:lineRule="exact"/>
        <w:ind w:left="1426" w:hanging="807" w:firstLineChars="0"/>
        <w:textAlignment w:val="auto"/>
        <w:rPr>
          <w:rStyle w:val="18"/>
          <w:rFonts w:hint="eastAsia" w:ascii="方正仿宋_GB2312" w:hAnsi="方正仿宋_GB2312" w:eastAsia="方正仿宋_GB2312" w:cs="方正仿宋_GB2312"/>
          <w:b w:val="0"/>
          <w:bCs/>
          <w:color w:val="000000"/>
          <w:sz w:val="30"/>
          <w:szCs w:val="30"/>
        </w:rPr>
      </w:pPr>
      <mc:AlternateContent>
        <mc:Choice Requires="wpsCustomData">
          <wpsCustomData:docfieldStart id="2" docfieldname="附件说明_1" hidden="0" print="1" readonly="0" index="8"/>
        </mc:Choice>
      </mc:AlternateContent>
      <w:r>
        <w:rPr>
          <w:rStyle w:val="18"/>
          <w:rFonts w:hint="eastAsia" w:ascii="方正仿宋_GB2312" w:hAnsi="方正仿宋_GB2312" w:eastAsia="方正仿宋_GB2312" w:cs="方正仿宋_GB2312"/>
          <w:b w:val="0"/>
          <w:bCs/>
          <w:color w:val="000000"/>
          <w:sz w:val="30"/>
          <w:szCs w:val="30"/>
        </w:rPr>
        <w:t>附件：中国机械工业教育协会工匠培育与技能竞赛工作委员会委员推荐表</w:t>
      </w:r>
    </w:p>
    <w:p w14:paraId="0AFEADC9">
      <w:pPr>
        <w:pStyle w:val="11"/>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line="460" w:lineRule="exact"/>
        <w:ind w:left="1426" w:hanging="807" w:firstLineChars="0"/>
        <w:textAlignment w:val="auto"/>
        <w:rPr>
          <w:rStyle w:val="18"/>
          <w:rFonts w:hint="eastAsia" w:ascii="方正仿宋_GB2312" w:hAnsi="方正仿宋_GB2312" w:eastAsia="方正仿宋_GB2312" w:cs="方正仿宋_GB2312"/>
          <w:b w:val="0"/>
          <w:bCs/>
          <w:color w:val="000000"/>
          <w:sz w:val="30"/>
          <w:szCs w:val="30"/>
        </w:rPr>
      </w:pPr>
    </w:p>
    <w:p w14:paraId="1DF51D74">
      <w:pPr>
        <w:pStyle w:val="11"/>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line="460" w:lineRule="exact"/>
        <w:ind w:left="1426" w:hanging="807" w:firstLineChars="0"/>
        <w:textAlignment w:val="auto"/>
        <w:rPr>
          <w:rStyle w:val="18"/>
          <w:rFonts w:hint="eastAsia" w:ascii="方正仿宋_GB2312" w:hAnsi="方正仿宋_GB2312" w:eastAsia="方正仿宋_GB2312" w:cs="方正仿宋_GB2312"/>
          <w:b w:val="0"/>
          <w:bCs/>
          <w:color w:val="000000"/>
          <w:sz w:val="30"/>
          <w:szCs w:val="30"/>
        </w:rPr>
      </w:pPr>
    </w:p>
    <mc:AlternateContent>
      <mc:Choice Requires="wpsCustomData">
        <wpsCustomData:docfieldEnd id="2"/>
      </mc:Choice>
    </mc:AlternateContent>
    <w:p w14:paraId="2B88E21B">
      <w:pPr>
        <w:pStyle w:val="11"/>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line="460" w:lineRule="exact"/>
        <w:ind w:left="1426" w:hanging="807" w:firstLineChars="0"/>
        <w:textAlignment w:val="auto"/>
        <w:rPr>
          <w:rStyle w:val="18"/>
          <w:rFonts w:hint="eastAsia" w:ascii="方正仿宋_GB2312" w:hAnsi="方正仿宋_GB2312" w:eastAsia="方正仿宋_GB2312" w:cs="方正仿宋_GB2312"/>
          <w:b w:val="0"/>
          <w:bCs/>
          <w:color w:val="000000"/>
          <w:sz w:val="30"/>
          <w:szCs w:val="30"/>
        </w:rPr>
      </w:pPr>
      <w:bookmarkStart w:id="0" w:name="_GoBack"/>
      <w:bookmarkEnd w:id="0"/>
    </w:p>
    <w:p w14:paraId="6577385B">
      <w:pPr>
        <w:pStyle w:val="11"/>
        <w:keepNext w:val="0"/>
        <w:keepLines w:val="0"/>
        <w:pageBreakBefore w:val="0"/>
        <w:widowControl/>
        <w:kinsoku/>
        <w:wordWrap/>
        <w:overflowPunct/>
        <w:topLinePunct w:val="0"/>
        <w:autoSpaceDE/>
        <w:autoSpaceDN/>
        <w:bidi w:val="0"/>
        <w:adjustRightInd w:val="0"/>
        <w:snapToGrid/>
        <w:spacing w:line="460" w:lineRule="exact"/>
        <w:ind w:left="0" w:leftChars="0" w:right="396" w:rightChars="0" w:firstLine="6336" w:firstLineChars="2200"/>
        <w:jc w:val="both"/>
        <w:textAlignment w:val="auto"/>
        <w:rPr>
          <w:rFonts w:hint="eastAsia" w:ascii="方正仿宋_GB2312" w:hAnsi="方正仿宋_GB2312" w:eastAsia="方正仿宋_GB2312" w:cs="方正仿宋_GB2312"/>
          <w:sz w:val="30"/>
          <w:szCs w:val="30"/>
          <w:lang w:val="en-US" w:eastAsia="zh-CN"/>
        </w:rPr>
      </w:pPr>
      <mc:AlternateContent>
        <mc:Choice Requires="wpsCustomData">
          <wpsCustomData:docfieldStart id="3" docfieldname="发文机关署名_1" hidden="0" print="1" readonly="0" index="11"/>
        </mc:Choice>
      </mc:AlternateContent>
      <w:r>
        <w:rPr>
          <w:rFonts w:hint="eastAsia" w:ascii="方正仿宋_GB2312" w:hAnsi="方正仿宋_GB2312" w:eastAsia="方正仿宋_GB2312" w:cs="方正仿宋_GB2312"/>
          <w:sz w:val="30"/>
          <w:szCs w:val="30"/>
          <w:lang w:val="en-US" w:eastAsia="zh-CN"/>
        </w:rPr>
        <w:t>中国机械工业教育协会</w:t>
      </w:r>
      <mc:AlternateContent>
        <mc:Choice Requires="wpsCustomData">
          <wpsCustomData:docfieldEnd id="3"/>
        </mc:Choice>
      </mc:AlternateContent>
    </w:p>
    <w:p w14:paraId="5F1E5327">
      <w:pPr>
        <w:pStyle w:val="11"/>
        <w:keepNext w:val="0"/>
        <w:keepLines w:val="0"/>
        <w:pageBreakBefore w:val="0"/>
        <w:widowControl/>
        <w:kinsoku/>
        <w:wordWrap/>
        <w:overflowPunct/>
        <w:topLinePunct w:val="0"/>
        <w:autoSpaceDE/>
        <w:autoSpaceDN/>
        <w:bidi w:val="0"/>
        <w:adjustRightInd w:val="0"/>
        <w:snapToGrid/>
        <w:spacing w:line="460" w:lineRule="exact"/>
        <w:ind w:left="0" w:leftChars="0" w:right="840" w:rightChars="400" w:firstLine="0" w:firstLineChars="0"/>
        <w:jc w:val="right"/>
        <w:textAlignment w:val="auto"/>
        <w:rPr>
          <w:rFonts w:hint="eastAsia" w:ascii="方正仿宋_GB2312" w:hAnsi="方正仿宋_GB2312" w:eastAsia="方正仿宋_GB2312" w:cs="方正仿宋_GB2312"/>
          <w:sz w:val="30"/>
          <w:szCs w:val="30"/>
          <w:lang w:val="en-US" w:eastAsia="zh-CN"/>
        </w:rPr>
      </w:pPr>
      <mc:AlternateContent>
        <mc:Choice Requires="wpsCustomData">
          <wpsCustomData:docfieldStart id="4" docfieldname="成文日期_1" hidden="0" print="1" readonly="0" index="12"/>
        </mc:Choice>
      </mc:AlternateContent>
      <w:r>
        <w:rPr>
          <w:rFonts w:hint="eastAsia" w:ascii="方正仿宋_GB2312" w:hAnsi="方正仿宋_GB2312" w:eastAsia="方正仿宋_GB2312" w:cs="方正仿宋_GB2312"/>
          <w:sz w:val="30"/>
          <w:szCs w:val="30"/>
          <w:lang w:val="en-US" w:eastAsia="zh-CN"/>
        </w:rPr>
        <w:t>2026年7月13日</w:t>
      </w:r>
    </w:p>
    <w:p w14:paraId="4D462874">
      <w:pPr>
        <w:pageBreakBefore w:val="0"/>
        <w:kinsoku/>
        <w:wordWrap/>
        <w:overflowPunct/>
        <w:topLinePunct w:val="0"/>
        <w:autoSpaceDE/>
        <w:autoSpaceDN/>
        <w:bidi w:val="0"/>
        <w:snapToGrid/>
        <w:spacing w:line="460" w:lineRule="exact"/>
        <w:textAlignment w:val="auto"/>
        <w:rPr>
          <w:rFonts w:hint="eastAsia" w:eastAsia="方正仿宋_GB2312"/>
          <w:lang w:eastAsia="zh-CN"/>
        </w:rPr>
      </w:pPr>
      <w:r>
        <w:rPr>
          <w:rFonts w:hint="eastAsia" w:ascii="方正仿宋_GB2312" w:hAnsi="方正仿宋_GB2312" w:eastAsia="方正仿宋_GB2312" w:cs="方正仿宋_GB2312"/>
          <w:sz w:val="30"/>
          <w:szCs w:val="30"/>
          <w:lang w:val="en-US" w:eastAsia="zh-CN"/>
        </w:rPr>
        <w:br w:type="page"/>
      </w:r>
      <mc:AlternateContent>
        <mc:Choice Requires="wpsCustomData">
          <wpsCustomData:docfieldEnd id="4"/>
        </mc:Choice>
      </mc:AlternateContent>
      <mc:AlternateContent>
        <mc:Choice Requires="wpsCustomData">
          <wpsCustomData:docfieldStart id="5" docfieldname="附件_1" hidden="0" print="1" readonly="0" index="1"/>
        </mc:Choice>
      </mc:AlternateContent>
      <w:r>
        <w:rPr>
          <w:rFonts w:hint="eastAsia" w:ascii="方正仿宋_GB2312" w:hAnsi="方正仿宋_GB2312" w:eastAsia="方正仿宋_GB2312" w:cs="方正仿宋_GB2312"/>
          <w:sz w:val="30"/>
          <w:szCs w:val="30"/>
        </w:rPr>
        <w:t xml:space="preserve">附件 </w:t>
      </w:r>
      <w:r>
        <w:rPr>
          <w:rFonts w:hint="eastAsia" w:ascii="方正仿宋_GB2312" w:hAnsi="方正仿宋_GB2312" w:eastAsia="方正仿宋_GB2312" w:cs="方正仿宋_GB2312"/>
          <w:sz w:val="30"/>
          <w:szCs w:val="30"/>
          <w:lang w:eastAsia="zh-CN"/>
        </w:rPr>
        <w:t>：</w:t>
      </w:r>
      <mc:AlternateContent>
        <mc:Choice Requires="wpsCustomData">
          <wpsCustomData:docfieldEnd id="5"/>
        </mc:Choice>
      </mc:AlternateContent>
    </w:p>
    <w:p w14:paraId="23F0FA87">
      <w:pPr>
        <w:pStyle w:val="15"/>
        <w:widowControl/>
      </w:pPr>
      <w:r>
        <w:t>工匠培育与技能竞赛工作委员会委员推荐表</w:t>
      </w:r>
    </w:p>
    <w:tbl>
      <w:tblPr>
        <w:tblStyle w:val="16"/>
        <w:tblW w:w="4998" w:type="pct"/>
        <w:jc w:val="center"/>
        <w:tblLayout w:type="autofit"/>
        <w:tblCellMar>
          <w:top w:w="0" w:type="dxa"/>
          <w:left w:w="0" w:type="dxa"/>
          <w:bottom w:w="0" w:type="dxa"/>
          <w:right w:w="0" w:type="dxa"/>
        </w:tblCellMar>
      </w:tblPr>
      <w:tblGrid>
        <w:gridCol w:w="1471"/>
        <w:gridCol w:w="2841"/>
        <w:gridCol w:w="590"/>
        <w:gridCol w:w="737"/>
        <w:gridCol w:w="590"/>
        <w:gridCol w:w="1818"/>
        <w:gridCol w:w="1756"/>
      </w:tblGrid>
      <w:tr w14:paraId="55BE439D">
        <w:tblPrEx>
          <w:tblCellMar>
            <w:top w:w="0" w:type="dxa"/>
            <w:left w:w="0" w:type="dxa"/>
            <w:bottom w:w="0" w:type="dxa"/>
            <w:right w:w="0" w:type="dxa"/>
          </w:tblCellMar>
        </w:tblPrEx>
        <w:trPr>
          <w:trHeight w:val="454" w:hRule="atLeast"/>
          <w:jc w:val="center"/>
        </w:trPr>
        <w:tc>
          <w:tcPr>
            <w:tcW w:w="750" w:type="pct"/>
            <w:tcBorders>
              <w:top w:val="single" w:color="auto" w:sz="4" w:space="0"/>
              <w:left w:val="single" w:color="auto" w:sz="4" w:space="0"/>
              <w:bottom w:val="single" w:color="auto" w:sz="4" w:space="0"/>
              <w:right w:val="single" w:color="auto" w:sz="4" w:space="0"/>
            </w:tcBorders>
            <w:noWrap w:val="0"/>
            <w:vAlign w:val="center"/>
          </w:tcPr>
          <w:p w14:paraId="6CFD39A7">
            <w:pPr>
              <w:widowControl/>
              <w:spacing w:before="100" w:beforeAutospacing="1" w:after="100" w:afterAutospacing="1" w:line="312" w:lineRule="auto"/>
              <w:jc w:val="center"/>
              <w:rPr>
                <w:rFonts w:ascii="宋体" w:hAnsi="宋体" w:cs="宋体"/>
                <w:color w:val="000000"/>
                <w:kern w:val="0"/>
                <w:sz w:val="24"/>
                <w:szCs w:val="24"/>
              </w:rPr>
            </w:pPr>
            <w:r>
              <w:rPr>
                <w:rFonts w:hint="eastAsia" w:ascii="宋体" w:hAnsi="宋体" w:cs="宋体"/>
                <w:color w:val="000000"/>
                <w:kern w:val="0"/>
                <w:sz w:val="24"/>
                <w:szCs w:val="24"/>
              </w:rPr>
              <w:t>姓    名</w:t>
            </w:r>
          </w:p>
        </w:tc>
        <w:tc>
          <w:tcPr>
            <w:tcW w:w="1449" w:type="pct"/>
            <w:tcBorders>
              <w:top w:val="single" w:color="auto" w:sz="4" w:space="0"/>
              <w:left w:val="single" w:color="auto" w:sz="4" w:space="0"/>
              <w:bottom w:val="single" w:color="auto" w:sz="4" w:space="0"/>
              <w:right w:val="single" w:color="auto" w:sz="4" w:space="0"/>
            </w:tcBorders>
            <w:noWrap w:val="0"/>
            <w:vAlign w:val="center"/>
          </w:tcPr>
          <w:p w14:paraId="64A7BADA">
            <w:pPr>
              <w:widowControl/>
              <w:spacing w:before="100" w:beforeAutospacing="1" w:after="100" w:afterAutospacing="1" w:line="312" w:lineRule="auto"/>
              <w:jc w:val="center"/>
              <w:rPr>
                <w:rFonts w:hint="eastAsia" w:ascii="宋体" w:hAnsi="宋体" w:cs="宋体"/>
                <w:color w:val="000000"/>
                <w:kern w:val="0"/>
                <w:sz w:val="24"/>
                <w:szCs w:val="24"/>
              </w:rPr>
            </w:pPr>
          </w:p>
        </w:tc>
        <w:tc>
          <w:tcPr>
            <w:tcW w:w="677" w:type="pct"/>
            <w:gridSpan w:val="2"/>
            <w:tcBorders>
              <w:top w:val="single" w:color="auto" w:sz="4" w:space="0"/>
              <w:left w:val="single" w:color="auto" w:sz="4" w:space="0"/>
              <w:bottom w:val="single" w:color="auto" w:sz="4" w:space="0"/>
              <w:right w:val="single" w:color="auto" w:sz="4" w:space="0"/>
            </w:tcBorders>
            <w:noWrap w:val="0"/>
            <w:vAlign w:val="center"/>
          </w:tcPr>
          <w:p w14:paraId="09812735">
            <w:pPr>
              <w:widowControl/>
              <w:spacing w:before="100" w:beforeAutospacing="1" w:after="100" w:afterAutospacing="1" w:line="312" w:lineRule="auto"/>
              <w:jc w:val="center"/>
              <w:rPr>
                <w:rFonts w:ascii="宋体" w:hAnsi="宋体" w:cs="宋体"/>
                <w:color w:val="000000"/>
                <w:kern w:val="0"/>
                <w:sz w:val="24"/>
                <w:szCs w:val="24"/>
              </w:rPr>
            </w:pPr>
            <w:r>
              <w:rPr>
                <w:rFonts w:hint="eastAsia" w:ascii="宋体" w:hAnsi="宋体" w:cs="宋体"/>
                <w:color w:val="000000"/>
                <w:kern w:val="0"/>
                <w:sz w:val="24"/>
                <w:szCs w:val="24"/>
              </w:rPr>
              <w:t>性    别</w:t>
            </w:r>
          </w:p>
        </w:tc>
        <w:tc>
          <w:tcPr>
            <w:tcW w:w="1228" w:type="pct"/>
            <w:gridSpan w:val="2"/>
            <w:tcBorders>
              <w:top w:val="single" w:color="auto" w:sz="4" w:space="0"/>
              <w:left w:val="single" w:color="auto" w:sz="4" w:space="0"/>
              <w:bottom w:val="single" w:color="auto" w:sz="4" w:space="0"/>
              <w:right w:val="single" w:color="auto" w:sz="4" w:space="0"/>
            </w:tcBorders>
            <w:noWrap w:val="0"/>
            <w:vAlign w:val="center"/>
          </w:tcPr>
          <w:p w14:paraId="5A1B0F31">
            <w:pPr>
              <w:widowControl/>
              <w:spacing w:before="100" w:beforeAutospacing="1" w:after="100" w:afterAutospacing="1" w:line="312" w:lineRule="auto"/>
              <w:jc w:val="center"/>
              <w:rPr>
                <w:rFonts w:hint="eastAsia" w:ascii="宋体" w:hAnsi="宋体" w:cs="宋体"/>
                <w:color w:val="000000"/>
                <w:kern w:val="0"/>
                <w:szCs w:val="21"/>
              </w:rPr>
            </w:pPr>
          </w:p>
        </w:tc>
        <w:tc>
          <w:tcPr>
            <w:tcW w:w="894" w:type="pct"/>
            <w:vMerge w:val="restart"/>
            <w:tcBorders>
              <w:top w:val="single" w:color="auto" w:sz="4" w:space="0"/>
              <w:left w:val="single" w:color="auto" w:sz="4" w:space="0"/>
              <w:right w:val="single" w:color="auto" w:sz="4" w:space="0"/>
            </w:tcBorders>
            <w:noWrap w:val="0"/>
            <w:vAlign w:val="center"/>
          </w:tcPr>
          <w:p w14:paraId="3369F8D0">
            <w:pPr>
              <w:widowControl/>
              <w:spacing w:before="100" w:beforeAutospacing="1" w:after="100" w:afterAutospacing="1" w:line="312" w:lineRule="auto"/>
              <w:jc w:val="center"/>
              <w:rPr>
                <w:rFonts w:hint="eastAsia" w:ascii="宋体" w:hAnsi="宋体" w:cs="宋体"/>
                <w:color w:val="000000"/>
                <w:kern w:val="0"/>
                <w:szCs w:val="21"/>
              </w:rPr>
            </w:pPr>
            <w:r>
              <w:rPr>
                <w:rFonts w:hint="eastAsia" w:ascii="宋体" w:hAnsi="宋体" w:cs="宋体"/>
                <w:color w:val="000000"/>
                <w:kern w:val="0"/>
                <w:szCs w:val="21"/>
              </w:rPr>
              <w:t>照  片</w:t>
            </w:r>
          </w:p>
          <w:p w14:paraId="24973BBB">
            <w:pPr>
              <w:widowControl/>
              <w:spacing w:before="100" w:beforeAutospacing="1" w:after="100" w:afterAutospacing="1" w:line="312" w:lineRule="auto"/>
              <w:jc w:val="center"/>
              <w:rPr>
                <w:rFonts w:hint="eastAsia" w:ascii="宋体" w:hAnsi="宋体" w:cs="宋体" w:eastAsiaTheme="minorEastAsia"/>
                <w:color w:val="000000"/>
                <w:kern w:val="0"/>
                <w:szCs w:val="21"/>
                <w:lang w:eastAsia="zh-CN"/>
              </w:rPr>
            </w:pPr>
            <w:r>
              <w:rPr>
                <w:rFonts w:hint="eastAsia" w:ascii="宋体" w:hAnsi="宋体" w:cs="宋体"/>
                <w:color w:val="000000"/>
                <w:kern w:val="0"/>
                <w:szCs w:val="21"/>
                <w:lang w:eastAsia="zh-CN"/>
              </w:rPr>
              <w:t>（</w:t>
            </w:r>
            <w:r>
              <w:rPr>
                <w:rFonts w:hint="eastAsia" w:ascii="宋体" w:hAnsi="宋体" w:cs="宋体"/>
                <w:color w:val="000000"/>
                <w:kern w:val="0"/>
                <w:szCs w:val="21"/>
              </w:rPr>
              <w:t>请提供电子版</w:t>
            </w:r>
            <w:r>
              <w:rPr>
                <w:rFonts w:hint="eastAsia" w:ascii="宋体" w:hAnsi="宋体" w:cs="宋体"/>
                <w:color w:val="000000"/>
                <w:kern w:val="0"/>
                <w:szCs w:val="21"/>
                <w:lang w:eastAsia="zh-CN"/>
              </w:rPr>
              <w:t>）</w:t>
            </w:r>
          </w:p>
        </w:tc>
      </w:tr>
      <w:tr w14:paraId="5B9A6F5A">
        <w:tblPrEx>
          <w:tblCellMar>
            <w:top w:w="0" w:type="dxa"/>
            <w:left w:w="0" w:type="dxa"/>
            <w:bottom w:w="0" w:type="dxa"/>
            <w:right w:w="0" w:type="dxa"/>
          </w:tblCellMar>
        </w:tblPrEx>
        <w:trPr>
          <w:trHeight w:val="454" w:hRule="atLeast"/>
          <w:jc w:val="center"/>
        </w:trPr>
        <w:tc>
          <w:tcPr>
            <w:tcW w:w="750" w:type="pct"/>
            <w:tcBorders>
              <w:top w:val="single" w:color="auto" w:sz="4" w:space="0"/>
              <w:left w:val="single" w:color="auto" w:sz="4" w:space="0"/>
              <w:bottom w:val="single" w:color="auto" w:sz="4" w:space="0"/>
              <w:right w:val="single" w:color="auto" w:sz="4" w:space="0"/>
            </w:tcBorders>
            <w:noWrap w:val="0"/>
            <w:vAlign w:val="center"/>
          </w:tcPr>
          <w:p w14:paraId="150B2CB5">
            <w:pPr>
              <w:widowControl/>
              <w:spacing w:before="100" w:beforeAutospacing="1" w:after="100" w:afterAutospacing="1" w:line="312" w:lineRule="auto"/>
              <w:jc w:val="center"/>
              <w:rPr>
                <w:rFonts w:hint="eastAsia" w:cs="宋体"/>
                <w:color w:val="000000"/>
                <w:kern w:val="0"/>
                <w:sz w:val="24"/>
                <w:szCs w:val="24"/>
              </w:rPr>
            </w:pPr>
            <w:r>
              <w:rPr>
                <w:rFonts w:hint="eastAsia" w:ascii="宋体" w:hAnsi="宋体" w:cs="宋体"/>
                <w:color w:val="000000"/>
                <w:kern w:val="0"/>
                <w:sz w:val="24"/>
                <w:szCs w:val="24"/>
              </w:rPr>
              <w:t>身份证</w:t>
            </w:r>
            <w:r>
              <w:rPr>
                <w:rFonts w:hint="eastAsia" w:cs="宋体"/>
                <w:color w:val="000000"/>
                <w:kern w:val="0"/>
                <w:sz w:val="24"/>
                <w:szCs w:val="24"/>
              </w:rPr>
              <w:t>号</w:t>
            </w:r>
          </w:p>
        </w:tc>
        <w:tc>
          <w:tcPr>
            <w:tcW w:w="1449" w:type="pct"/>
            <w:tcBorders>
              <w:top w:val="single" w:color="auto" w:sz="4" w:space="0"/>
              <w:left w:val="single" w:color="auto" w:sz="4" w:space="0"/>
              <w:bottom w:val="single" w:color="auto" w:sz="4" w:space="0"/>
              <w:right w:val="single" w:color="auto" w:sz="4" w:space="0"/>
            </w:tcBorders>
            <w:noWrap w:val="0"/>
            <w:vAlign w:val="center"/>
          </w:tcPr>
          <w:p w14:paraId="5724B4F2">
            <w:pPr>
              <w:widowControl/>
              <w:spacing w:before="100" w:beforeAutospacing="1" w:after="100" w:afterAutospacing="1" w:line="312" w:lineRule="auto"/>
              <w:jc w:val="center"/>
              <w:rPr>
                <w:rFonts w:hint="eastAsia" w:ascii="宋体" w:hAnsi="宋体" w:cs="宋体"/>
                <w:color w:val="000000"/>
                <w:kern w:val="0"/>
                <w:sz w:val="24"/>
                <w:szCs w:val="24"/>
              </w:rPr>
            </w:pPr>
          </w:p>
        </w:tc>
        <w:tc>
          <w:tcPr>
            <w:tcW w:w="677" w:type="pct"/>
            <w:gridSpan w:val="2"/>
            <w:tcBorders>
              <w:top w:val="single" w:color="auto" w:sz="4" w:space="0"/>
              <w:left w:val="single" w:color="auto" w:sz="4" w:space="0"/>
              <w:bottom w:val="single" w:color="auto" w:sz="4" w:space="0"/>
              <w:right w:val="single" w:color="auto" w:sz="4" w:space="0"/>
            </w:tcBorders>
            <w:noWrap w:val="0"/>
            <w:vAlign w:val="center"/>
          </w:tcPr>
          <w:p w14:paraId="5F496EEF">
            <w:pPr>
              <w:widowControl/>
              <w:spacing w:before="100" w:beforeAutospacing="1" w:after="100" w:afterAutospacing="1" w:line="312" w:lineRule="auto"/>
              <w:jc w:val="center"/>
              <w:rPr>
                <w:rFonts w:hint="eastAsia" w:cs="宋体"/>
                <w:color w:val="000000"/>
                <w:kern w:val="0"/>
                <w:sz w:val="24"/>
                <w:szCs w:val="24"/>
              </w:rPr>
            </w:pPr>
            <w:r>
              <w:rPr>
                <w:rFonts w:hint="eastAsia" w:cs="宋体"/>
                <w:color w:val="000000"/>
                <w:kern w:val="0"/>
                <w:sz w:val="24"/>
                <w:szCs w:val="24"/>
              </w:rPr>
              <w:t>出生年月</w:t>
            </w:r>
          </w:p>
        </w:tc>
        <w:tc>
          <w:tcPr>
            <w:tcW w:w="1228" w:type="pct"/>
            <w:gridSpan w:val="2"/>
            <w:tcBorders>
              <w:top w:val="single" w:color="auto" w:sz="4" w:space="0"/>
              <w:left w:val="single" w:color="auto" w:sz="4" w:space="0"/>
              <w:bottom w:val="single" w:color="auto" w:sz="4" w:space="0"/>
              <w:right w:val="single" w:color="auto" w:sz="4" w:space="0"/>
            </w:tcBorders>
            <w:noWrap w:val="0"/>
            <w:vAlign w:val="center"/>
          </w:tcPr>
          <w:p w14:paraId="6F088316">
            <w:pPr>
              <w:widowControl/>
              <w:spacing w:before="100" w:beforeAutospacing="1" w:after="100" w:afterAutospacing="1" w:line="312" w:lineRule="auto"/>
              <w:jc w:val="center"/>
              <w:rPr>
                <w:rFonts w:hint="eastAsia" w:ascii="宋体" w:hAnsi="宋体" w:cs="宋体"/>
                <w:color w:val="000000"/>
                <w:kern w:val="0"/>
                <w:szCs w:val="21"/>
              </w:rPr>
            </w:pPr>
          </w:p>
        </w:tc>
        <w:tc>
          <w:tcPr>
            <w:tcW w:w="894" w:type="pct"/>
            <w:vMerge w:val="continue"/>
            <w:tcBorders>
              <w:left w:val="single" w:color="auto" w:sz="4" w:space="0"/>
              <w:right w:val="single" w:color="auto" w:sz="4" w:space="0"/>
            </w:tcBorders>
            <w:noWrap w:val="0"/>
            <w:vAlign w:val="center"/>
          </w:tcPr>
          <w:p w14:paraId="4C4F6D6F">
            <w:pPr>
              <w:widowControl/>
              <w:spacing w:before="100" w:beforeAutospacing="1" w:after="100" w:afterAutospacing="1" w:line="312" w:lineRule="auto"/>
              <w:jc w:val="center"/>
              <w:rPr>
                <w:rFonts w:hint="eastAsia" w:ascii="宋体" w:hAnsi="宋体" w:cs="宋体"/>
                <w:color w:val="000000"/>
                <w:kern w:val="0"/>
                <w:szCs w:val="21"/>
              </w:rPr>
            </w:pPr>
          </w:p>
        </w:tc>
      </w:tr>
      <w:tr w14:paraId="0F0C36E6">
        <w:tblPrEx>
          <w:tblCellMar>
            <w:top w:w="0" w:type="dxa"/>
            <w:left w:w="0" w:type="dxa"/>
            <w:bottom w:w="0" w:type="dxa"/>
            <w:right w:w="0" w:type="dxa"/>
          </w:tblCellMar>
        </w:tblPrEx>
        <w:trPr>
          <w:trHeight w:val="454" w:hRule="atLeast"/>
          <w:jc w:val="center"/>
        </w:trPr>
        <w:tc>
          <w:tcPr>
            <w:tcW w:w="750" w:type="pct"/>
            <w:tcBorders>
              <w:top w:val="single" w:color="auto" w:sz="4" w:space="0"/>
              <w:left w:val="single" w:color="auto" w:sz="4" w:space="0"/>
              <w:bottom w:val="single" w:color="auto" w:sz="4" w:space="0"/>
              <w:right w:val="single" w:color="auto" w:sz="4" w:space="0"/>
            </w:tcBorders>
            <w:noWrap w:val="0"/>
            <w:vAlign w:val="center"/>
          </w:tcPr>
          <w:p w14:paraId="213FAA88">
            <w:pPr>
              <w:widowControl/>
              <w:spacing w:before="100" w:beforeAutospacing="1" w:after="100" w:afterAutospacing="1" w:line="312" w:lineRule="auto"/>
              <w:jc w:val="center"/>
              <w:rPr>
                <w:rFonts w:ascii="宋体" w:hAnsi="宋体" w:cs="宋体"/>
                <w:color w:val="000000"/>
                <w:kern w:val="0"/>
                <w:sz w:val="24"/>
              </w:rPr>
            </w:pPr>
            <w:r>
              <w:rPr>
                <w:rFonts w:hint="eastAsia" w:cs="宋体"/>
                <w:color w:val="000000"/>
                <w:kern w:val="0"/>
                <w:sz w:val="24"/>
                <w:szCs w:val="21"/>
              </w:rPr>
              <w:t>现任职务</w:t>
            </w:r>
          </w:p>
        </w:tc>
        <w:tc>
          <w:tcPr>
            <w:tcW w:w="1449" w:type="pct"/>
            <w:tcBorders>
              <w:top w:val="single" w:color="auto" w:sz="4" w:space="0"/>
              <w:left w:val="single" w:color="auto" w:sz="4" w:space="0"/>
              <w:bottom w:val="single" w:color="auto" w:sz="4" w:space="0"/>
              <w:right w:val="single" w:color="auto" w:sz="4" w:space="0"/>
            </w:tcBorders>
            <w:noWrap w:val="0"/>
            <w:vAlign w:val="center"/>
          </w:tcPr>
          <w:p w14:paraId="095101D3">
            <w:pPr>
              <w:widowControl/>
              <w:spacing w:before="100" w:beforeAutospacing="1" w:after="100" w:afterAutospacing="1" w:line="312" w:lineRule="auto"/>
              <w:jc w:val="center"/>
              <w:rPr>
                <w:rFonts w:hint="eastAsia" w:ascii="宋体" w:hAnsi="宋体" w:cs="宋体"/>
                <w:color w:val="000000"/>
                <w:kern w:val="0"/>
                <w:szCs w:val="21"/>
              </w:rPr>
            </w:pPr>
          </w:p>
        </w:tc>
        <w:tc>
          <w:tcPr>
            <w:tcW w:w="677" w:type="pct"/>
            <w:gridSpan w:val="2"/>
            <w:tcBorders>
              <w:top w:val="single" w:color="auto" w:sz="4" w:space="0"/>
              <w:left w:val="single" w:color="auto" w:sz="4" w:space="0"/>
              <w:bottom w:val="single" w:color="auto" w:sz="4" w:space="0"/>
              <w:right w:val="single" w:color="auto" w:sz="4" w:space="0"/>
            </w:tcBorders>
            <w:noWrap w:val="0"/>
            <w:vAlign w:val="center"/>
          </w:tcPr>
          <w:p w14:paraId="509F1A57">
            <w:pPr>
              <w:widowControl/>
              <w:spacing w:before="100" w:beforeAutospacing="1" w:after="100" w:afterAutospacing="1" w:line="312" w:lineRule="auto"/>
              <w:jc w:val="center"/>
              <w:rPr>
                <w:rFonts w:ascii="宋体" w:hAnsi="宋体" w:cs="宋体"/>
                <w:color w:val="000000"/>
                <w:kern w:val="0"/>
                <w:sz w:val="24"/>
              </w:rPr>
            </w:pPr>
            <w:r>
              <w:rPr>
                <w:rFonts w:hint="eastAsia" w:cs="宋体"/>
                <w:color w:val="000000"/>
                <w:kern w:val="0"/>
                <w:sz w:val="24"/>
                <w:szCs w:val="21"/>
              </w:rPr>
              <w:t>技术职称</w:t>
            </w:r>
          </w:p>
        </w:tc>
        <w:tc>
          <w:tcPr>
            <w:tcW w:w="1228" w:type="pct"/>
            <w:gridSpan w:val="2"/>
            <w:tcBorders>
              <w:top w:val="single" w:color="auto" w:sz="4" w:space="0"/>
              <w:left w:val="single" w:color="auto" w:sz="4" w:space="0"/>
              <w:bottom w:val="single" w:color="auto" w:sz="4" w:space="0"/>
              <w:right w:val="single" w:color="auto" w:sz="4" w:space="0"/>
            </w:tcBorders>
            <w:noWrap w:val="0"/>
            <w:vAlign w:val="center"/>
          </w:tcPr>
          <w:p w14:paraId="31E4572B">
            <w:pPr>
              <w:widowControl/>
              <w:spacing w:before="100" w:beforeAutospacing="1" w:after="100" w:afterAutospacing="1" w:line="312" w:lineRule="auto"/>
              <w:jc w:val="center"/>
              <w:rPr>
                <w:rFonts w:hint="eastAsia" w:ascii="宋体" w:hAnsi="宋体" w:cs="宋体"/>
                <w:color w:val="000000"/>
                <w:kern w:val="0"/>
                <w:szCs w:val="21"/>
              </w:rPr>
            </w:pPr>
          </w:p>
        </w:tc>
        <w:tc>
          <w:tcPr>
            <w:tcW w:w="894" w:type="pct"/>
            <w:vMerge w:val="continue"/>
            <w:tcBorders>
              <w:left w:val="single" w:color="auto" w:sz="4" w:space="0"/>
              <w:right w:val="single" w:color="auto" w:sz="4" w:space="0"/>
            </w:tcBorders>
            <w:noWrap w:val="0"/>
            <w:vAlign w:val="center"/>
          </w:tcPr>
          <w:p w14:paraId="1E0B5D06">
            <w:pPr>
              <w:widowControl/>
              <w:spacing w:before="100" w:beforeAutospacing="1" w:after="100" w:afterAutospacing="1" w:line="312" w:lineRule="auto"/>
              <w:jc w:val="center"/>
              <w:rPr>
                <w:rFonts w:hint="eastAsia" w:ascii="宋体" w:hAnsi="宋体" w:cs="宋体"/>
                <w:color w:val="000000"/>
                <w:kern w:val="0"/>
                <w:szCs w:val="21"/>
              </w:rPr>
            </w:pPr>
          </w:p>
        </w:tc>
      </w:tr>
      <w:tr w14:paraId="27035454">
        <w:tblPrEx>
          <w:tblCellMar>
            <w:top w:w="0" w:type="dxa"/>
            <w:left w:w="0" w:type="dxa"/>
            <w:bottom w:w="0" w:type="dxa"/>
            <w:right w:w="0" w:type="dxa"/>
          </w:tblCellMar>
        </w:tblPrEx>
        <w:trPr>
          <w:trHeight w:val="454" w:hRule="atLeast"/>
          <w:jc w:val="center"/>
        </w:trPr>
        <w:tc>
          <w:tcPr>
            <w:tcW w:w="750" w:type="pct"/>
            <w:tcBorders>
              <w:top w:val="single" w:color="auto" w:sz="4" w:space="0"/>
              <w:left w:val="single" w:color="auto" w:sz="4" w:space="0"/>
              <w:bottom w:val="single" w:color="auto" w:sz="4" w:space="0"/>
              <w:right w:val="single" w:color="auto" w:sz="4" w:space="0"/>
            </w:tcBorders>
            <w:noWrap w:val="0"/>
            <w:vAlign w:val="center"/>
          </w:tcPr>
          <w:p w14:paraId="7EBC46E3">
            <w:pPr>
              <w:widowControl/>
              <w:spacing w:before="100" w:beforeAutospacing="1" w:after="100" w:afterAutospacing="1" w:line="312" w:lineRule="auto"/>
              <w:jc w:val="center"/>
              <w:rPr>
                <w:rFonts w:hint="eastAsia" w:cs="宋体"/>
                <w:color w:val="000000"/>
                <w:kern w:val="0"/>
                <w:sz w:val="24"/>
                <w:szCs w:val="21"/>
              </w:rPr>
            </w:pPr>
            <w:r>
              <w:rPr>
                <w:rFonts w:hint="eastAsia" w:cs="宋体"/>
                <w:color w:val="000000"/>
                <w:kern w:val="0"/>
                <w:sz w:val="24"/>
                <w:szCs w:val="21"/>
              </w:rPr>
              <w:t>毕业学校</w:t>
            </w:r>
          </w:p>
        </w:tc>
        <w:tc>
          <w:tcPr>
            <w:tcW w:w="1449" w:type="pct"/>
            <w:tcBorders>
              <w:top w:val="single" w:color="auto" w:sz="4" w:space="0"/>
              <w:left w:val="single" w:color="auto" w:sz="4" w:space="0"/>
              <w:bottom w:val="single" w:color="auto" w:sz="4" w:space="0"/>
              <w:right w:val="single" w:color="auto" w:sz="4" w:space="0"/>
            </w:tcBorders>
            <w:noWrap w:val="0"/>
            <w:vAlign w:val="center"/>
          </w:tcPr>
          <w:p w14:paraId="095BC22C">
            <w:pPr>
              <w:widowControl/>
              <w:spacing w:before="100" w:beforeAutospacing="1" w:after="100" w:afterAutospacing="1" w:line="312" w:lineRule="auto"/>
              <w:jc w:val="center"/>
              <w:rPr>
                <w:rFonts w:hint="eastAsia" w:cs="宋体"/>
                <w:color w:val="000000"/>
                <w:kern w:val="0"/>
                <w:szCs w:val="21"/>
              </w:rPr>
            </w:pPr>
          </w:p>
        </w:tc>
        <w:tc>
          <w:tcPr>
            <w:tcW w:w="677" w:type="pct"/>
            <w:gridSpan w:val="2"/>
            <w:tcBorders>
              <w:top w:val="single" w:color="auto" w:sz="4" w:space="0"/>
              <w:left w:val="single" w:color="auto" w:sz="4" w:space="0"/>
              <w:bottom w:val="single" w:color="auto" w:sz="4" w:space="0"/>
              <w:right w:val="single" w:color="auto" w:sz="4" w:space="0"/>
            </w:tcBorders>
            <w:noWrap w:val="0"/>
            <w:vAlign w:val="center"/>
          </w:tcPr>
          <w:p w14:paraId="0015D152">
            <w:pPr>
              <w:widowControl/>
              <w:spacing w:before="100" w:beforeAutospacing="1" w:after="100" w:afterAutospacing="1" w:line="312" w:lineRule="auto"/>
              <w:jc w:val="center"/>
              <w:rPr>
                <w:rFonts w:hint="eastAsia" w:cs="宋体"/>
                <w:color w:val="000000"/>
                <w:kern w:val="0"/>
                <w:szCs w:val="21"/>
              </w:rPr>
            </w:pPr>
            <w:r>
              <w:rPr>
                <w:rFonts w:hint="eastAsia" w:cs="宋体"/>
                <w:color w:val="000000"/>
                <w:kern w:val="0"/>
                <w:sz w:val="24"/>
                <w:szCs w:val="21"/>
              </w:rPr>
              <w:t>最高学位</w:t>
            </w:r>
          </w:p>
        </w:tc>
        <w:tc>
          <w:tcPr>
            <w:tcW w:w="1228" w:type="pct"/>
            <w:gridSpan w:val="2"/>
            <w:tcBorders>
              <w:top w:val="single" w:color="auto" w:sz="4" w:space="0"/>
              <w:left w:val="single" w:color="auto" w:sz="4" w:space="0"/>
              <w:bottom w:val="single" w:color="auto" w:sz="4" w:space="0"/>
              <w:right w:val="single" w:color="auto" w:sz="4" w:space="0"/>
            </w:tcBorders>
            <w:noWrap w:val="0"/>
            <w:vAlign w:val="center"/>
          </w:tcPr>
          <w:p w14:paraId="01DB951D">
            <w:pPr>
              <w:widowControl/>
              <w:spacing w:before="100" w:beforeAutospacing="1" w:after="100" w:afterAutospacing="1" w:line="312" w:lineRule="auto"/>
              <w:jc w:val="center"/>
              <w:rPr>
                <w:rFonts w:hint="eastAsia" w:cs="宋体"/>
                <w:color w:val="000000"/>
                <w:kern w:val="0"/>
                <w:szCs w:val="21"/>
              </w:rPr>
            </w:pPr>
          </w:p>
        </w:tc>
        <w:tc>
          <w:tcPr>
            <w:tcW w:w="894" w:type="pct"/>
            <w:vMerge w:val="continue"/>
            <w:tcBorders>
              <w:left w:val="single" w:color="auto" w:sz="4" w:space="0"/>
              <w:right w:val="single" w:color="auto" w:sz="4" w:space="0"/>
            </w:tcBorders>
            <w:noWrap w:val="0"/>
            <w:vAlign w:val="center"/>
          </w:tcPr>
          <w:p w14:paraId="67ED955F">
            <w:pPr>
              <w:widowControl/>
              <w:spacing w:before="100" w:beforeAutospacing="1" w:after="100" w:afterAutospacing="1" w:line="312" w:lineRule="auto"/>
              <w:jc w:val="center"/>
              <w:rPr>
                <w:rFonts w:hint="eastAsia" w:ascii="宋体" w:hAnsi="宋体" w:cs="宋体"/>
                <w:color w:val="000000"/>
                <w:kern w:val="0"/>
                <w:szCs w:val="21"/>
              </w:rPr>
            </w:pPr>
          </w:p>
        </w:tc>
      </w:tr>
      <w:tr w14:paraId="05CC32FF">
        <w:tblPrEx>
          <w:tblCellMar>
            <w:top w:w="0" w:type="dxa"/>
            <w:left w:w="0" w:type="dxa"/>
            <w:bottom w:w="0" w:type="dxa"/>
            <w:right w:w="0" w:type="dxa"/>
          </w:tblCellMar>
        </w:tblPrEx>
        <w:trPr>
          <w:trHeight w:val="454" w:hRule="atLeast"/>
          <w:jc w:val="center"/>
        </w:trPr>
        <w:tc>
          <w:tcPr>
            <w:tcW w:w="750" w:type="pct"/>
            <w:tcBorders>
              <w:top w:val="single" w:color="auto" w:sz="4" w:space="0"/>
              <w:left w:val="single" w:color="auto" w:sz="4" w:space="0"/>
              <w:bottom w:val="single" w:color="auto" w:sz="4" w:space="0"/>
              <w:right w:val="single" w:color="auto" w:sz="4" w:space="0"/>
            </w:tcBorders>
            <w:noWrap w:val="0"/>
            <w:vAlign w:val="center"/>
          </w:tcPr>
          <w:p w14:paraId="27082E3A">
            <w:pPr>
              <w:widowControl/>
              <w:spacing w:before="100" w:beforeAutospacing="1" w:after="100" w:afterAutospacing="1" w:line="312" w:lineRule="auto"/>
              <w:jc w:val="center"/>
              <w:rPr>
                <w:rFonts w:ascii="宋体" w:hAnsi="宋体" w:cs="宋体"/>
                <w:color w:val="000000"/>
                <w:kern w:val="0"/>
                <w:sz w:val="24"/>
              </w:rPr>
            </w:pPr>
            <w:r>
              <w:rPr>
                <w:rFonts w:hint="eastAsia" w:cs="宋体"/>
                <w:color w:val="000000"/>
                <w:kern w:val="0"/>
                <w:sz w:val="24"/>
                <w:szCs w:val="21"/>
              </w:rPr>
              <w:t>所学专业</w:t>
            </w:r>
          </w:p>
        </w:tc>
        <w:tc>
          <w:tcPr>
            <w:tcW w:w="1449" w:type="pct"/>
            <w:tcBorders>
              <w:top w:val="single" w:color="auto" w:sz="4" w:space="0"/>
              <w:left w:val="single" w:color="auto" w:sz="4" w:space="0"/>
              <w:bottom w:val="single" w:color="auto" w:sz="4" w:space="0"/>
              <w:right w:val="single" w:color="auto" w:sz="4" w:space="0"/>
            </w:tcBorders>
            <w:noWrap w:val="0"/>
            <w:vAlign w:val="center"/>
          </w:tcPr>
          <w:p w14:paraId="585FC548">
            <w:pPr>
              <w:widowControl/>
              <w:spacing w:before="100" w:beforeAutospacing="1" w:after="100" w:afterAutospacing="1" w:line="312" w:lineRule="auto"/>
              <w:jc w:val="center"/>
              <w:rPr>
                <w:rFonts w:hint="eastAsia" w:ascii="宋体" w:hAnsi="宋体" w:cs="宋体"/>
                <w:color w:val="000000"/>
                <w:kern w:val="0"/>
                <w:szCs w:val="21"/>
              </w:rPr>
            </w:pPr>
          </w:p>
        </w:tc>
        <w:tc>
          <w:tcPr>
            <w:tcW w:w="677" w:type="pct"/>
            <w:gridSpan w:val="2"/>
            <w:tcBorders>
              <w:top w:val="single" w:color="auto" w:sz="4" w:space="0"/>
              <w:left w:val="single" w:color="auto" w:sz="4" w:space="0"/>
              <w:bottom w:val="single" w:color="auto" w:sz="4" w:space="0"/>
              <w:right w:val="single" w:color="auto" w:sz="4" w:space="0"/>
            </w:tcBorders>
            <w:noWrap w:val="0"/>
            <w:vAlign w:val="center"/>
          </w:tcPr>
          <w:p w14:paraId="615715A4">
            <w:pPr>
              <w:widowControl/>
              <w:spacing w:before="100" w:beforeAutospacing="1" w:after="100" w:afterAutospacing="1" w:line="312" w:lineRule="auto"/>
              <w:jc w:val="center"/>
              <w:rPr>
                <w:rFonts w:ascii="宋体" w:hAnsi="宋体" w:cs="宋体"/>
                <w:color w:val="000000"/>
                <w:kern w:val="0"/>
                <w:sz w:val="24"/>
              </w:rPr>
            </w:pPr>
            <w:r>
              <w:rPr>
                <w:rFonts w:hint="eastAsia" w:cs="宋体"/>
                <w:color w:val="000000"/>
                <w:kern w:val="0"/>
                <w:sz w:val="24"/>
                <w:szCs w:val="21"/>
              </w:rPr>
              <w:t>从事专业</w:t>
            </w:r>
          </w:p>
        </w:tc>
        <w:tc>
          <w:tcPr>
            <w:tcW w:w="1228" w:type="pct"/>
            <w:gridSpan w:val="2"/>
            <w:tcBorders>
              <w:top w:val="single" w:color="auto" w:sz="4" w:space="0"/>
              <w:left w:val="single" w:color="auto" w:sz="4" w:space="0"/>
              <w:bottom w:val="single" w:color="auto" w:sz="4" w:space="0"/>
              <w:right w:val="single" w:color="auto" w:sz="4" w:space="0"/>
            </w:tcBorders>
            <w:noWrap w:val="0"/>
            <w:vAlign w:val="center"/>
          </w:tcPr>
          <w:p w14:paraId="7D781DDC">
            <w:pPr>
              <w:widowControl/>
              <w:spacing w:before="100" w:beforeAutospacing="1" w:after="100" w:afterAutospacing="1" w:line="312" w:lineRule="auto"/>
              <w:jc w:val="center"/>
              <w:rPr>
                <w:rFonts w:ascii="宋体" w:hAnsi="宋体" w:cs="宋体"/>
                <w:color w:val="000000"/>
                <w:kern w:val="0"/>
                <w:sz w:val="24"/>
              </w:rPr>
            </w:pPr>
          </w:p>
        </w:tc>
        <w:tc>
          <w:tcPr>
            <w:tcW w:w="894" w:type="pct"/>
            <w:vMerge w:val="continue"/>
            <w:tcBorders>
              <w:left w:val="single" w:color="auto" w:sz="4" w:space="0"/>
              <w:bottom w:val="single" w:color="auto" w:sz="4" w:space="0"/>
              <w:right w:val="single" w:color="auto" w:sz="4" w:space="0"/>
            </w:tcBorders>
            <w:noWrap w:val="0"/>
            <w:vAlign w:val="center"/>
          </w:tcPr>
          <w:p w14:paraId="3D884885">
            <w:pPr>
              <w:widowControl/>
              <w:spacing w:before="100" w:beforeAutospacing="1" w:after="100" w:afterAutospacing="1" w:line="312" w:lineRule="auto"/>
              <w:jc w:val="center"/>
              <w:rPr>
                <w:rFonts w:hint="eastAsia" w:ascii="宋体" w:hAnsi="宋体" w:cs="宋体"/>
                <w:color w:val="000000"/>
                <w:kern w:val="0"/>
                <w:szCs w:val="21"/>
              </w:rPr>
            </w:pPr>
          </w:p>
        </w:tc>
      </w:tr>
      <w:tr w14:paraId="3B12B547">
        <w:tblPrEx>
          <w:tblCellMar>
            <w:top w:w="0" w:type="dxa"/>
            <w:left w:w="0" w:type="dxa"/>
            <w:bottom w:w="0" w:type="dxa"/>
            <w:right w:w="0" w:type="dxa"/>
          </w:tblCellMar>
        </w:tblPrEx>
        <w:trPr>
          <w:trHeight w:val="454" w:hRule="atLeast"/>
          <w:jc w:val="center"/>
        </w:trPr>
        <w:tc>
          <w:tcPr>
            <w:tcW w:w="750" w:type="pct"/>
            <w:tcBorders>
              <w:top w:val="single" w:color="auto" w:sz="4" w:space="0"/>
              <w:left w:val="single" w:color="auto" w:sz="4" w:space="0"/>
              <w:bottom w:val="single" w:color="auto" w:sz="4" w:space="0"/>
              <w:right w:val="single" w:color="auto" w:sz="4" w:space="0"/>
            </w:tcBorders>
            <w:noWrap w:val="0"/>
            <w:vAlign w:val="center"/>
          </w:tcPr>
          <w:p w14:paraId="638F67C6">
            <w:pPr>
              <w:widowControl/>
              <w:spacing w:before="100" w:beforeAutospacing="1" w:after="100" w:afterAutospacing="1" w:line="312" w:lineRule="auto"/>
              <w:jc w:val="center"/>
              <w:rPr>
                <w:rFonts w:hint="eastAsia" w:cs="宋体"/>
                <w:color w:val="000000"/>
                <w:kern w:val="0"/>
                <w:sz w:val="24"/>
                <w:szCs w:val="21"/>
              </w:rPr>
            </w:pPr>
            <w:r>
              <w:rPr>
                <w:rFonts w:hint="eastAsia" w:cs="宋体"/>
                <w:color w:val="000000"/>
                <w:kern w:val="0"/>
                <w:sz w:val="24"/>
                <w:szCs w:val="21"/>
              </w:rPr>
              <w:t>工作单位</w:t>
            </w:r>
          </w:p>
        </w:tc>
        <w:tc>
          <w:tcPr>
            <w:tcW w:w="4249" w:type="pct"/>
            <w:gridSpan w:val="6"/>
            <w:tcBorders>
              <w:top w:val="single" w:color="auto" w:sz="4" w:space="0"/>
              <w:left w:val="single" w:color="auto" w:sz="4" w:space="0"/>
              <w:bottom w:val="single" w:color="auto" w:sz="4" w:space="0"/>
              <w:right w:val="single" w:color="auto" w:sz="4" w:space="0"/>
            </w:tcBorders>
            <w:noWrap w:val="0"/>
            <w:vAlign w:val="center"/>
          </w:tcPr>
          <w:p w14:paraId="39B1EF26">
            <w:pPr>
              <w:widowControl/>
              <w:spacing w:before="100" w:beforeAutospacing="1" w:after="100" w:afterAutospacing="1" w:line="312" w:lineRule="auto"/>
              <w:jc w:val="left"/>
              <w:rPr>
                <w:rFonts w:hint="eastAsia" w:ascii="宋体" w:hAnsi="宋体" w:cs="宋体"/>
                <w:color w:val="000000"/>
                <w:kern w:val="0"/>
                <w:szCs w:val="21"/>
              </w:rPr>
            </w:pPr>
          </w:p>
        </w:tc>
      </w:tr>
      <w:tr w14:paraId="2EAAD74E">
        <w:tblPrEx>
          <w:tblCellMar>
            <w:top w:w="0" w:type="dxa"/>
            <w:left w:w="0" w:type="dxa"/>
            <w:bottom w:w="0" w:type="dxa"/>
            <w:right w:w="0" w:type="dxa"/>
          </w:tblCellMar>
        </w:tblPrEx>
        <w:trPr>
          <w:trHeight w:val="454" w:hRule="atLeast"/>
          <w:jc w:val="center"/>
        </w:trPr>
        <w:tc>
          <w:tcPr>
            <w:tcW w:w="750" w:type="pct"/>
            <w:tcBorders>
              <w:top w:val="single" w:color="auto" w:sz="4" w:space="0"/>
              <w:left w:val="single" w:color="auto" w:sz="4" w:space="0"/>
              <w:bottom w:val="single" w:color="auto" w:sz="4" w:space="0"/>
              <w:right w:val="single" w:color="auto" w:sz="4" w:space="0"/>
            </w:tcBorders>
            <w:noWrap w:val="0"/>
            <w:vAlign w:val="center"/>
          </w:tcPr>
          <w:p w14:paraId="17777B88">
            <w:pPr>
              <w:widowControl/>
              <w:spacing w:before="100" w:beforeAutospacing="1" w:after="100" w:afterAutospacing="1" w:line="312" w:lineRule="auto"/>
              <w:jc w:val="center"/>
              <w:rPr>
                <w:rFonts w:hint="eastAsia" w:cs="宋体" w:eastAsiaTheme="minorEastAsia"/>
                <w:color w:val="000000"/>
                <w:kern w:val="0"/>
                <w:sz w:val="24"/>
                <w:szCs w:val="21"/>
                <w:lang w:val="en-US" w:eastAsia="zh-CN"/>
              </w:rPr>
            </w:pPr>
            <w:r>
              <w:rPr>
                <w:rFonts w:hint="eastAsia" w:cs="宋体"/>
                <w:color w:val="000000"/>
                <w:kern w:val="0"/>
                <w:sz w:val="24"/>
                <w:szCs w:val="21"/>
                <w:lang w:val="en-US" w:eastAsia="zh-CN"/>
              </w:rPr>
              <w:t>单位性质</w:t>
            </w:r>
          </w:p>
        </w:tc>
        <w:tc>
          <w:tcPr>
            <w:tcW w:w="4249" w:type="pct"/>
            <w:gridSpan w:val="6"/>
            <w:tcBorders>
              <w:top w:val="single" w:color="auto" w:sz="4" w:space="0"/>
              <w:left w:val="single" w:color="auto" w:sz="4" w:space="0"/>
              <w:bottom w:val="single" w:color="auto" w:sz="4" w:space="0"/>
              <w:right w:val="single" w:color="auto" w:sz="4" w:space="0"/>
            </w:tcBorders>
            <w:noWrap w:val="0"/>
            <w:vAlign w:val="center"/>
          </w:tcPr>
          <w:p w14:paraId="2B0CBD6D">
            <w:pPr>
              <w:widowControl/>
              <w:spacing w:before="100" w:beforeAutospacing="1" w:after="100" w:afterAutospacing="1" w:line="312" w:lineRule="auto"/>
              <w:jc w:val="left"/>
              <w:rPr>
                <w:rFonts w:hint="default" w:ascii="宋体" w:hAnsi="宋体" w:cs="宋体"/>
                <w:color w:val="000000"/>
                <w:kern w:val="0"/>
                <w:szCs w:val="21"/>
                <w:u w:val="single"/>
                <w:lang w:val="en-US"/>
              </w:rPr>
            </w:pPr>
            <w:r>
              <w:rPr>
                <w:rFonts w:ascii="宋体" w:hAnsi="宋体" w:eastAsia="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普通</w:t>
            </w:r>
            <w:r>
              <w:rPr>
                <w:rFonts w:ascii="宋体" w:hAnsi="宋体" w:eastAsia="宋体" w:cs="宋体"/>
                <w:color w:val="000000"/>
                <w:kern w:val="0"/>
                <w:sz w:val="24"/>
                <w:szCs w:val="24"/>
                <w:lang w:val="en-US" w:eastAsia="zh-CN" w:bidi="ar"/>
              </w:rPr>
              <w:t xml:space="preserve">本科 </w:t>
            </w:r>
            <w:r>
              <w:rPr>
                <w:rFonts w:hint="eastAsia" w:ascii="宋体" w:hAnsi="宋体" w:eastAsia="宋体" w:cs="宋体"/>
                <w:color w:val="000000"/>
                <w:kern w:val="0"/>
                <w:sz w:val="24"/>
                <w:szCs w:val="24"/>
                <w:lang w:val="en-US" w:eastAsia="zh-CN" w:bidi="ar"/>
              </w:rPr>
              <w:t>□职业大学□</w:t>
            </w:r>
            <w:r>
              <w:rPr>
                <w:rFonts w:ascii="宋体" w:hAnsi="宋体" w:eastAsia="宋体" w:cs="宋体"/>
                <w:color w:val="000000"/>
                <w:kern w:val="0"/>
                <w:sz w:val="24"/>
                <w:szCs w:val="24"/>
                <w:lang w:val="en-US" w:eastAsia="zh-CN" w:bidi="ar"/>
              </w:rPr>
              <w:t>高职 □技师学院 □中职 □</w:t>
            </w:r>
            <w:r>
              <w:rPr>
                <w:rFonts w:hint="eastAsia" w:ascii="宋体" w:hAnsi="宋体" w:eastAsia="宋体" w:cs="宋体"/>
                <w:color w:val="000000"/>
                <w:kern w:val="0"/>
                <w:sz w:val="24"/>
                <w:szCs w:val="24"/>
                <w:lang w:val="en-US" w:eastAsia="zh-CN" w:bidi="ar"/>
              </w:rPr>
              <w:t>设备厂商</w:t>
            </w:r>
            <w:r>
              <w:rPr>
                <w:rFonts w:ascii="宋体" w:hAnsi="宋体" w:eastAsia="宋体" w:cs="宋体"/>
                <w:color w:val="000000"/>
                <w:kern w:val="0"/>
                <w:sz w:val="24"/>
                <w:szCs w:val="24"/>
                <w:lang w:val="en-US" w:eastAsia="zh-CN" w:bidi="ar"/>
              </w:rPr>
              <w:t>企业 □工业软件企业 □高端制造企业 □科研院所</w:t>
            </w:r>
            <w:r>
              <w:rPr>
                <w:rFonts w:hint="eastAsia" w:ascii="宋体" w:hAnsi="宋体" w:eastAsia="宋体" w:cs="宋体"/>
                <w:color w:val="000000"/>
                <w:kern w:val="0"/>
                <w:sz w:val="24"/>
                <w:szCs w:val="24"/>
                <w:lang w:val="en-US" w:eastAsia="zh-CN" w:bidi="ar"/>
              </w:rPr>
              <w:t xml:space="preserve"> □技能评价机构 □其它</w:t>
            </w:r>
            <w:r>
              <w:rPr>
                <w:rFonts w:hint="eastAsia" w:ascii="宋体" w:hAnsi="宋体" w:eastAsia="宋体" w:cs="宋体"/>
                <w:color w:val="000000"/>
                <w:kern w:val="0"/>
                <w:sz w:val="24"/>
                <w:szCs w:val="24"/>
                <w:u w:val="single"/>
                <w:lang w:val="en-US" w:eastAsia="zh-CN" w:bidi="ar"/>
              </w:rPr>
              <w:t xml:space="preserve">          </w:t>
            </w:r>
          </w:p>
        </w:tc>
      </w:tr>
      <w:tr w14:paraId="7364E9E8">
        <w:tblPrEx>
          <w:tblCellMar>
            <w:top w:w="0" w:type="dxa"/>
            <w:left w:w="0" w:type="dxa"/>
            <w:bottom w:w="0" w:type="dxa"/>
            <w:right w:w="0" w:type="dxa"/>
          </w:tblCellMar>
        </w:tblPrEx>
        <w:trPr>
          <w:trHeight w:val="454" w:hRule="atLeast"/>
          <w:jc w:val="center"/>
        </w:trPr>
        <w:tc>
          <w:tcPr>
            <w:tcW w:w="750" w:type="pct"/>
            <w:tcBorders>
              <w:top w:val="single" w:color="auto" w:sz="4" w:space="0"/>
              <w:left w:val="single" w:color="auto" w:sz="4" w:space="0"/>
              <w:bottom w:val="single" w:color="auto" w:sz="4" w:space="0"/>
              <w:right w:val="single" w:color="auto" w:sz="4" w:space="0"/>
            </w:tcBorders>
            <w:noWrap w:val="0"/>
            <w:vAlign w:val="center"/>
          </w:tcPr>
          <w:p w14:paraId="0FD72E13">
            <w:pPr>
              <w:widowControl/>
              <w:spacing w:before="100" w:beforeAutospacing="1" w:after="100" w:afterAutospacing="1" w:line="312" w:lineRule="auto"/>
              <w:jc w:val="center"/>
              <w:rPr>
                <w:rFonts w:ascii="宋体" w:hAnsi="宋体" w:cs="宋体"/>
                <w:color w:val="000000"/>
                <w:kern w:val="0"/>
                <w:sz w:val="24"/>
              </w:rPr>
            </w:pPr>
            <w:r>
              <w:rPr>
                <w:rFonts w:hint="eastAsia" w:cs="宋体"/>
                <w:color w:val="000000"/>
                <w:kern w:val="0"/>
                <w:sz w:val="24"/>
                <w:szCs w:val="21"/>
              </w:rPr>
              <w:t>通讯地址</w:t>
            </w:r>
          </w:p>
        </w:tc>
        <w:tc>
          <w:tcPr>
            <w:tcW w:w="4249" w:type="pct"/>
            <w:gridSpan w:val="6"/>
            <w:tcBorders>
              <w:top w:val="single" w:color="auto" w:sz="4" w:space="0"/>
              <w:left w:val="single" w:color="auto" w:sz="4" w:space="0"/>
              <w:bottom w:val="single" w:color="auto" w:sz="4" w:space="0"/>
              <w:right w:val="single" w:color="auto" w:sz="4" w:space="0"/>
            </w:tcBorders>
            <w:noWrap w:val="0"/>
            <w:vAlign w:val="center"/>
          </w:tcPr>
          <w:p w14:paraId="7DB58FE0">
            <w:pPr>
              <w:widowControl/>
              <w:spacing w:before="100" w:beforeAutospacing="1" w:after="100" w:afterAutospacing="1" w:line="312" w:lineRule="auto"/>
              <w:jc w:val="center"/>
              <w:rPr>
                <w:rFonts w:hint="eastAsia" w:ascii="宋体" w:hAnsi="宋体" w:cs="宋体"/>
                <w:color w:val="000000"/>
                <w:kern w:val="0"/>
                <w:szCs w:val="21"/>
              </w:rPr>
            </w:pPr>
          </w:p>
        </w:tc>
      </w:tr>
      <w:tr w14:paraId="3023D5B4">
        <w:tblPrEx>
          <w:tblCellMar>
            <w:top w:w="0" w:type="dxa"/>
            <w:left w:w="0" w:type="dxa"/>
            <w:bottom w:w="0" w:type="dxa"/>
            <w:right w:w="0" w:type="dxa"/>
          </w:tblCellMar>
        </w:tblPrEx>
        <w:trPr>
          <w:trHeight w:val="454" w:hRule="atLeast"/>
          <w:jc w:val="center"/>
        </w:trPr>
        <w:tc>
          <w:tcPr>
            <w:tcW w:w="750" w:type="pct"/>
            <w:tcBorders>
              <w:top w:val="single" w:color="auto" w:sz="4" w:space="0"/>
              <w:left w:val="single" w:color="auto" w:sz="4" w:space="0"/>
              <w:bottom w:val="single" w:color="auto" w:sz="4" w:space="0"/>
              <w:right w:val="single" w:color="auto" w:sz="4" w:space="0"/>
            </w:tcBorders>
            <w:noWrap w:val="0"/>
            <w:vAlign w:val="center"/>
          </w:tcPr>
          <w:p w14:paraId="7BCB745B">
            <w:pPr>
              <w:widowControl/>
              <w:spacing w:before="100" w:beforeAutospacing="1" w:after="100" w:afterAutospacing="1" w:line="312" w:lineRule="auto"/>
              <w:jc w:val="center"/>
              <w:rPr>
                <w:rFonts w:ascii="宋体" w:hAnsi="宋体" w:cs="宋体"/>
                <w:color w:val="000000"/>
                <w:kern w:val="0"/>
                <w:sz w:val="24"/>
              </w:rPr>
            </w:pPr>
            <w:r>
              <w:rPr>
                <w:rFonts w:hint="eastAsia" w:cs="宋体"/>
                <w:color w:val="000000"/>
                <w:kern w:val="0"/>
                <w:sz w:val="24"/>
                <w:szCs w:val="21"/>
              </w:rPr>
              <w:t>办公电话</w:t>
            </w:r>
          </w:p>
        </w:tc>
        <w:tc>
          <w:tcPr>
            <w:tcW w:w="1750" w:type="pct"/>
            <w:gridSpan w:val="2"/>
            <w:tcBorders>
              <w:top w:val="single" w:color="auto" w:sz="4" w:space="0"/>
              <w:left w:val="single" w:color="auto" w:sz="4" w:space="0"/>
              <w:bottom w:val="single" w:color="auto" w:sz="4" w:space="0"/>
              <w:right w:val="single" w:color="auto" w:sz="4" w:space="0"/>
            </w:tcBorders>
            <w:noWrap w:val="0"/>
            <w:vAlign w:val="center"/>
          </w:tcPr>
          <w:p w14:paraId="7B565215">
            <w:pPr>
              <w:widowControl/>
              <w:spacing w:before="100" w:beforeAutospacing="1" w:after="100" w:afterAutospacing="1" w:line="312" w:lineRule="auto"/>
              <w:jc w:val="center"/>
              <w:rPr>
                <w:rFonts w:hint="eastAsia" w:ascii="宋体" w:hAnsi="宋体" w:cs="宋体"/>
                <w:color w:val="000000"/>
                <w:kern w:val="0"/>
                <w:szCs w:val="21"/>
              </w:rPr>
            </w:pPr>
          </w:p>
        </w:tc>
        <w:tc>
          <w:tcPr>
            <w:tcW w:w="677" w:type="pct"/>
            <w:gridSpan w:val="2"/>
            <w:tcBorders>
              <w:top w:val="single" w:color="auto" w:sz="4" w:space="0"/>
              <w:left w:val="single" w:color="auto" w:sz="4" w:space="0"/>
              <w:bottom w:val="single" w:color="auto" w:sz="4" w:space="0"/>
              <w:right w:val="single" w:color="auto" w:sz="4" w:space="0"/>
            </w:tcBorders>
            <w:noWrap w:val="0"/>
            <w:vAlign w:val="center"/>
          </w:tcPr>
          <w:p w14:paraId="39002C7C">
            <w:pPr>
              <w:widowControl/>
              <w:spacing w:before="100" w:beforeAutospacing="1" w:after="100" w:afterAutospacing="1" w:line="312" w:lineRule="auto"/>
              <w:jc w:val="center"/>
              <w:rPr>
                <w:rFonts w:hint="eastAsia" w:cs="宋体"/>
                <w:color w:val="000000"/>
                <w:kern w:val="0"/>
                <w:sz w:val="24"/>
                <w:szCs w:val="21"/>
              </w:rPr>
            </w:pPr>
            <w:r>
              <w:rPr>
                <w:rFonts w:hint="eastAsia" w:cs="宋体"/>
                <w:color w:val="000000"/>
                <w:kern w:val="0"/>
                <w:sz w:val="24"/>
                <w:szCs w:val="21"/>
              </w:rPr>
              <w:t>移动电话</w:t>
            </w:r>
          </w:p>
        </w:tc>
        <w:tc>
          <w:tcPr>
            <w:tcW w:w="1821" w:type="pct"/>
            <w:gridSpan w:val="2"/>
            <w:tcBorders>
              <w:top w:val="single" w:color="auto" w:sz="4" w:space="0"/>
              <w:left w:val="single" w:color="auto" w:sz="4" w:space="0"/>
              <w:bottom w:val="single" w:color="auto" w:sz="4" w:space="0"/>
              <w:right w:val="single" w:color="auto" w:sz="4" w:space="0"/>
            </w:tcBorders>
            <w:noWrap w:val="0"/>
            <w:vAlign w:val="center"/>
          </w:tcPr>
          <w:p w14:paraId="6733C627">
            <w:pPr>
              <w:widowControl/>
              <w:spacing w:before="100" w:beforeAutospacing="1" w:after="100" w:afterAutospacing="1" w:line="312" w:lineRule="auto"/>
              <w:jc w:val="center"/>
              <w:rPr>
                <w:rFonts w:hint="eastAsia" w:ascii="宋体" w:hAnsi="宋体" w:cs="宋体"/>
                <w:color w:val="000000"/>
                <w:kern w:val="0"/>
                <w:szCs w:val="21"/>
              </w:rPr>
            </w:pPr>
          </w:p>
        </w:tc>
      </w:tr>
      <w:tr w14:paraId="099DF249">
        <w:tblPrEx>
          <w:tblCellMar>
            <w:top w:w="0" w:type="dxa"/>
            <w:left w:w="0" w:type="dxa"/>
            <w:bottom w:w="0" w:type="dxa"/>
            <w:right w:w="0" w:type="dxa"/>
          </w:tblCellMar>
        </w:tblPrEx>
        <w:trPr>
          <w:trHeight w:val="454" w:hRule="atLeast"/>
          <w:jc w:val="center"/>
        </w:trPr>
        <w:tc>
          <w:tcPr>
            <w:tcW w:w="750" w:type="pct"/>
            <w:tcBorders>
              <w:top w:val="single" w:color="auto" w:sz="4" w:space="0"/>
              <w:left w:val="single" w:color="auto" w:sz="4" w:space="0"/>
              <w:bottom w:val="single" w:color="auto" w:sz="4" w:space="0"/>
              <w:right w:val="single" w:color="auto" w:sz="4" w:space="0"/>
            </w:tcBorders>
            <w:noWrap w:val="0"/>
            <w:vAlign w:val="center"/>
          </w:tcPr>
          <w:p w14:paraId="1D74EE06">
            <w:pPr>
              <w:widowControl/>
              <w:spacing w:before="100" w:beforeAutospacing="1" w:after="100" w:afterAutospacing="1" w:line="312" w:lineRule="auto"/>
              <w:jc w:val="center"/>
              <w:rPr>
                <w:rFonts w:ascii="宋体" w:hAnsi="宋体" w:cs="宋体"/>
                <w:color w:val="000000"/>
                <w:kern w:val="0"/>
                <w:sz w:val="24"/>
              </w:rPr>
            </w:pPr>
            <w:r>
              <w:rPr>
                <w:rFonts w:hint="eastAsia" w:cs="宋体"/>
                <w:color w:val="000000"/>
                <w:kern w:val="0"/>
                <w:sz w:val="24"/>
                <w:szCs w:val="21"/>
              </w:rPr>
              <w:t>电子信箱</w:t>
            </w:r>
          </w:p>
        </w:tc>
        <w:tc>
          <w:tcPr>
            <w:tcW w:w="1750" w:type="pct"/>
            <w:gridSpan w:val="2"/>
            <w:tcBorders>
              <w:top w:val="single" w:color="auto" w:sz="4" w:space="0"/>
              <w:left w:val="single" w:color="auto" w:sz="4" w:space="0"/>
              <w:bottom w:val="single" w:color="auto" w:sz="4" w:space="0"/>
              <w:right w:val="single" w:color="auto" w:sz="4" w:space="0"/>
            </w:tcBorders>
            <w:noWrap w:val="0"/>
            <w:vAlign w:val="center"/>
          </w:tcPr>
          <w:p w14:paraId="228551B0">
            <w:pPr>
              <w:widowControl/>
              <w:spacing w:before="100" w:beforeAutospacing="1" w:after="100" w:afterAutospacing="1" w:line="312" w:lineRule="auto"/>
              <w:jc w:val="center"/>
              <w:rPr>
                <w:rFonts w:hint="eastAsia" w:ascii="宋体" w:hAnsi="宋体" w:cs="宋体"/>
                <w:color w:val="000000"/>
                <w:kern w:val="0"/>
                <w:szCs w:val="21"/>
              </w:rPr>
            </w:pPr>
          </w:p>
        </w:tc>
        <w:tc>
          <w:tcPr>
            <w:tcW w:w="677" w:type="pct"/>
            <w:gridSpan w:val="2"/>
            <w:tcBorders>
              <w:top w:val="single" w:color="auto" w:sz="4" w:space="0"/>
              <w:left w:val="single" w:color="auto" w:sz="4" w:space="0"/>
              <w:bottom w:val="single" w:color="auto" w:sz="4" w:space="0"/>
              <w:right w:val="single" w:color="auto" w:sz="4" w:space="0"/>
            </w:tcBorders>
            <w:noWrap w:val="0"/>
            <w:vAlign w:val="center"/>
          </w:tcPr>
          <w:p w14:paraId="5E69C995">
            <w:pPr>
              <w:widowControl/>
              <w:spacing w:before="100" w:beforeAutospacing="1" w:after="100" w:afterAutospacing="1" w:line="312" w:lineRule="auto"/>
              <w:jc w:val="center"/>
              <w:rPr>
                <w:rFonts w:hint="eastAsia" w:ascii="宋体" w:hAnsi="宋体" w:cs="宋体"/>
                <w:color w:val="000000"/>
                <w:kern w:val="0"/>
                <w:szCs w:val="21"/>
              </w:rPr>
            </w:pPr>
            <w:r>
              <w:rPr>
                <w:rFonts w:hint="eastAsia" w:cs="宋体"/>
                <w:color w:val="000000"/>
                <w:kern w:val="0"/>
                <w:sz w:val="24"/>
                <w:szCs w:val="21"/>
              </w:rPr>
              <w:t>邮政编码</w:t>
            </w:r>
          </w:p>
        </w:tc>
        <w:tc>
          <w:tcPr>
            <w:tcW w:w="1821" w:type="pct"/>
            <w:gridSpan w:val="2"/>
            <w:tcBorders>
              <w:top w:val="single" w:color="auto" w:sz="4" w:space="0"/>
              <w:left w:val="single" w:color="auto" w:sz="4" w:space="0"/>
              <w:bottom w:val="single" w:color="auto" w:sz="4" w:space="0"/>
              <w:right w:val="single" w:color="auto" w:sz="4" w:space="0"/>
            </w:tcBorders>
            <w:noWrap w:val="0"/>
            <w:vAlign w:val="center"/>
          </w:tcPr>
          <w:p w14:paraId="23986964">
            <w:pPr>
              <w:widowControl/>
              <w:spacing w:before="100" w:beforeAutospacing="1" w:after="100" w:afterAutospacing="1" w:line="312" w:lineRule="auto"/>
              <w:jc w:val="center"/>
              <w:rPr>
                <w:rFonts w:hint="eastAsia" w:ascii="宋体" w:hAnsi="宋体" w:cs="宋体"/>
                <w:color w:val="000000"/>
                <w:kern w:val="0"/>
                <w:szCs w:val="21"/>
              </w:rPr>
            </w:pPr>
          </w:p>
        </w:tc>
      </w:tr>
      <w:tr w14:paraId="78E3A31F">
        <w:tblPrEx>
          <w:tblCellMar>
            <w:top w:w="0" w:type="dxa"/>
            <w:left w:w="0" w:type="dxa"/>
            <w:bottom w:w="0" w:type="dxa"/>
            <w:right w:w="0" w:type="dxa"/>
          </w:tblCellMar>
        </w:tblPrEx>
        <w:trPr>
          <w:trHeight w:val="583" w:hRule="atLeast"/>
          <w:jc w:val="center"/>
        </w:trPr>
        <w:tc>
          <w:tcPr>
            <w:tcW w:w="750" w:type="pct"/>
            <w:tcBorders>
              <w:top w:val="single" w:color="auto" w:sz="4" w:space="0"/>
              <w:left w:val="single" w:color="auto" w:sz="4" w:space="0"/>
              <w:right w:val="single" w:color="auto" w:sz="4" w:space="0"/>
            </w:tcBorders>
            <w:noWrap w:val="0"/>
            <w:vAlign w:val="center"/>
          </w:tcPr>
          <w:p w14:paraId="0BBAE91D">
            <w:pPr>
              <w:widowControl/>
              <w:spacing w:before="100" w:beforeAutospacing="1" w:after="100" w:afterAutospacing="1" w:line="312" w:lineRule="auto"/>
              <w:jc w:val="center"/>
              <w:rPr>
                <w:rFonts w:hint="default" w:cs="宋体"/>
                <w:color w:val="000000"/>
                <w:kern w:val="0"/>
                <w:sz w:val="24"/>
                <w:szCs w:val="21"/>
                <w:lang w:val="en-US" w:eastAsia="zh-CN"/>
              </w:rPr>
            </w:pPr>
            <w:r>
              <w:rPr>
                <w:rFonts w:ascii="宋体" w:hAnsi="宋体" w:eastAsia="宋体" w:cs="宋体"/>
                <w:sz w:val="24"/>
                <w:szCs w:val="24"/>
              </w:rPr>
              <w:t>专业特长</w:t>
            </w:r>
          </w:p>
        </w:tc>
        <w:tc>
          <w:tcPr>
            <w:tcW w:w="4249" w:type="pct"/>
            <w:gridSpan w:val="6"/>
            <w:tcBorders>
              <w:top w:val="single" w:color="auto" w:sz="4" w:space="0"/>
              <w:left w:val="single" w:color="auto" w:sz="4" w:space="0"/>
              <w:right w:val="single" w:color="auto" w:sz="4" w:space="0"/>
            </w:tcBorders>
            <w:noWrap w:val="0"/>
            <w:vAlign w:val="center"/>
          </w:tcPr>
          <w:p w14:paraId="2420F69C">
            <w:pPr>
              <w:spacing w:line="288" w:lineRule="auto"/>
              <w:jc w:val="left"/>
              <w:rPr>
                <w:rFonts w:hint="eastAsia"/>
                <w:szCs w:val="21"/>
              </w:rPr>
            </w:pPr>
          </w:p>
          <w:p w14:paraId="69F43DD8">
            <w:pPr>
              <w:spacing w:line="288" w:lineRule="auto"/>
              <w:jc w:val="left"/>
              <w:rPr>
                <w:rFonts w:hint="eastAsia"/>
                <w:szCs w:val="21"/>
              </w:rPr>
            </w:pPr>
          </w:p>
        </w:tc>
      </w:tr>
      <w:tr w14:paraId="54AE07D5">
        <w:tblPrEx>
          <w:tblCellMar>
            <w:top w:w="0" w:type="dxa"/>
            <w:left w:w="0" w:type="dxa"/>
            <w:bottom w:w="0" w:type="dxa"/>
            <w:right w:w="0" w:type="dxa"/>
          </w:tblCellMar>
        </w:tblPrEx>
        <w:trPr>
          <w:trHeight w:val="905" w:hRule="atLeast"/>
          <w:jc w:val="center"/>
        </w:trPr>
        <w:tc>
          <w:tcPr>
            <w:tcW w:w="75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85CEFB0">
            <w:pPr>
              <w:widowControl/>
              <w:spacing w:before="100" w:beforeAutospacing="1" w:after="100" w:afterAutospacing="1" w:line="312" w:lineRule="auto"/>
              <w:jc w:val="center"/>
              <w:rPr>
                <w:rFonts w:hint="default" w:cs="宋体" w:eastAsiaTheme="minorEastAsia"/>
                <w:color w:val="000000"/>
                <w:kern w:val="0"/>
                <w:sz w:val="24"/>
                <w:szCs w:val="21"/>
                <w:lang w:val="en-US" w:eastAsia="zh-CN"/>
              </w:rPr>
            </w:pPr>
            <w:r>
              <w:rPr>
                <w:rFonts w:hint="eastAsia" w:cs="宋体"/>
                <w:color w:val="000000"/>
                <w:kern w:val="0"/>
                <w:sz w:val="24"/>
                <w:szCs w:val="21"/>
                <w:lang w:val="en-US" w:eastAsia="zh-CN"/>
              </w:rPr>
              <w:t>主要专业工作经历</w:t>
            </w:r>
          </w:p>
        </w:tc>
        <w:tc>
          <w:tcPr>
            <w:tcW w:w="4249" w:type="pct"/>
            <w:gridSpan w:val="6"/>
            <w:tcBorders>
              <w:top w:val="single" w:color="auto" w:sz="4" w:space="0"/>
              <w:left w:val="single" w:color="auto" w:sz="4" w:space="0"/>
              <w:bottom w:val="single" w:color="auto" w:sz="4" w:space="0"/>
              <w:right w:val="single" w:color="auto" w:sz="4" w:space="0"/>
            </w:tcBorders>
            <w:noWrap w:val="0"/>
            <w:vAlign w:val="center"/>
          </w:tcPr>
          <w:p w14:paraId="1886D10A">
            <w:pPr>
              <w:widowControl/>
              <w:spacing w:line="288" w:lineRule="auto"/>
              <w:ind w:firstLine="105" w:firstLineChars="50"/>
              <w:rPr>
                <w:rFonts w:hint="eastAsia"/>
                <w:szCs w:val="21"/>
              </w:rPr>
            </w:pPr>
          </w:p>
        </w:tc>
      </w:tr>
      <w:tr w14:paraId="351AC244">
        <w:tblPrEx>
          <w:tblCellMar>
            <w:top w:w="0" w:type="dxa"/>
            <w:left w:w="0" w:type="dxa"/>
            <w:bottom w:w="0" w:type="dxa"/>
            <w:right w:w="0" w:type="dxa"/>
          </w:tblCellMar>
        </w:tblPrEx>
        <w:trPr>
          <w:trHeight w:val="787" w:hRule="atLeast"/>
          <w:jc w:val="center"/>
        </w:trPr>
        <w:tc>
          <w:tcPr>
            <w:tcW w:w="75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9D75AF4">
            <w:pPr>
              <w:widowControl/>
              <w:spacing w:before="100" w:beforeAutospacing="1" w:after="100" w:afterAutospacing="1" w:line="312" w:lineRule="auto"/>
              <w:jc w:val="center"/>
              <w:rPr>
                <w:rFonts w:hint="default" w:cs="宋体"/>
                <w:color w:val="000000"/>
                <w:kern w:val="0"/>
                <w:sz w:val="24"/>
                <w:szCs w:val="21"/>
                <w:lang w:val="en-US" w:eastAsia="zh-CN"/>
              </w:rPr>
            </w:pPr>
            <w:r>
              <w:rPr>
                <w:rFonts w:ascii="宋体" w:hAnsi="宋体" w:eastAsia="宋体" w:cs="宋体"/>
                <w:sz w:val="24"/>
                <w:szCs w:val="24"/>
              </w:rPr>
              <w:t>代表性</w:t>
            </w:r>
            <w:r>
              <w:rPr>
                <w:rFonts w:hint="eastAsia" w:ascii="宋体" w:hAnsi="宋体" w:eastAsia="宋体" w:cs="宋体"/>
                <w:sz w:val="24"/>
                <w:szCs w:val="24"/>
                <w:lang w:val="en-US" w:eastAsia="zh-CN"/>
              </w:rPr>
              <w:t>业绩</w:t>
            </w:r>
            <w:r>
              <w:rPr>
                <w:rFonts w:ascii="宋体" w:hAnsi="宋体" w:eastAsia="宋体" w:cs="宋体"/>
                <w:sz w:val="24"/>
                <w:szCs w:val="24"/>
              </w:rPr>
              <w:t>成果、荣誉</w:t>
            </w:r>
          </w:p>
        </w:tc>
        <w:tc>
          <w:tcPr>
            <w:tcW w:w="4249" w:type="pct"/>
            <w:gridSpan w:val="6"/>
            <w:tcBorders>
              <w:top w:val="single" w:color="auto" w:sz="4" w:space="0"/>
              <w:left w:val="single" w:color="auto" w:sz="4" w:space="0"/>
              <w:bottom w:val="single" w:color="auto" w:sz="4" w:space="0"/>
              <w:right w:val="single" w:color="auto" w:sz="4" w:space="0"/>
            </w:tcBorders>
            <w:noWrap w:val="0"/>
            <w:vAlign w:val="center"/>
          </w:tcPr>
          <w:p w14:paraId="701F26AE">
            <w:pPr>
              <w:widowControl/>
              <w:spacing w:line="288" w:lineRule="auto"/>
              <w:ind w:firstLine="105" w:firstLineChars="50"/>
              <w:rPr>
                <w:rFonts w:hint="eastAsia"/>
                <w:szCs w:val="21"/>
              </w:rPr>
            </w:pPr>
          </w:p>
          <w:p w14:paraId="0E0A05D6">
            <w:pPr>
              <w:widowControl/>
              <w:spacing w:line="288" w:lineRule="auto"/>
              <w:ind w:firstLine="105" w:firstLineChars="50"/>
              <w:rPr>
                <w:rFonts w:hint="eastAsia"/>
                <w:szCs w:val="21"/>
              </w:rPr>
            </w:pPr>
          </w:p>
        </w:tc>
      </w:tr>
      <w:tr w14:paraId="4842F2D0">
        <w:tblPrEx>
          <w:tblCellMar>
            <w:top w:w="0" w:type="dxa"/>
            <w:left w:w="0" w:type="dxa"/>
            <w:bottom w:w="0" w:type="dxa"/>
            <w:right w:w="0" w:type="dxa"/>
          </w:tblCellMar>
        </w:tblPrEx>
        <w:trPr>
          <w:trHeight w:val="689" w:hRule="atLeast"/>
          <w:jc w:val="center"/>
        </w:trPr>
        <w:tc>
          <w:tcPr>
            <w:tcW w:w="75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4B7E8E7">
            <w:pPr>
              <w:widowControl/>
              <w:spacing w:before="100" w:beforeAutospacing="1" w:after="100" w:afterAutospacing="1" w:line="312" w:lineRule="auto"/>
              <w:jc w:val="center"/>
              <w:rPr>
                <w:rFonts w:hint="default" w:cs="宋体"/>
                <w:color w:val="000000"/>
                <w:kern w:val="0"/>
                <w:sz w:val="24"/>
                <w:szCs w:val="21"/>
                <w:lang w:val="en-US" w:eastAsia="zh-CN"/>
              </w:rPr>
            </w:pPr>
            <w:r>
              <w:rPr>
                <w:rFonts w:hint="eastAsia" w:cs="宋体"/>
                <w:color w:val="000000"/>
                <w:kern w:val="0"/>
                <w:sz w:val="24"/>
                <w:szCs w:val="21"/>
              </w:rPr>
              <w:t>社会兼职</w:t>
            </w:r>
          </w:p>
        </w:tc>
        <w:tc>
          <w:tcPr>
            <w:tcW w:w="4249" w:type="pct"/>
            <w:gridSpan w:val="6"/>
            <w:tcBorders>
              <w:top w:val="single" w:color="auto" w:sz="4" w:space="0"/>
              <w:left w:val="single" w:color="auto" w:sz="4" w:space="0"/>
              <w:bottom w:val="single" w:color="auto" w:sz="4" w:space="0"/>
              <w:right w:val="single" w:color="auto" w:sz="4" w:space="0"/>
            </w:tcBorders>
            <w:noWrap w:val="0"/>
            <w:vAlign w:val="center"/>
          </w:tcPr>
          <w:p w14:paraId="3FBA1787">
            <w:pPr>
              <w:widowControl/>
              <w:spacing w:line="288" w:lineRule="auto"/>
              <w:ind w:firstLine="105" w:firstLineChars="50"/>
              <w:rPr>
                <w:rFonts w:hint="eastAsia"/>
                <w:szCs w:val="21"/>
              </w:rPr>
            </w:pPr>
          </w:p>
        </w:tc>
      </w:tr>
      <w:tr w14:paraId="5E269116">
        <w:tblPrEx>
          <w:tblCellMar>
            <w:top w:w="0" w:type="dxa"/>
            <w:left w:w="0" w:type="dxa"/>
            <w:bottom w:w="0" w:type="dxa"/>
            <w:right w:w="0" w:type="dxa"/>
          </w:tblCellMar>
        </w:tblPrEx>
        <w:trPr>
          <w:trHeight w:val="924" w:hRule="atLeast"/>
          <w:jc w:val="center"/>
        </w:trPr>
        <w:tc>
          <w:tcPr>
            <w:tcW w:w="75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738EC1C">
            <w:pPr>
              <w:widowControl/>
              <w:spacing w:before="100" w:beforeAutospacing="1" w:after="100" w:afterAutospacing="1" w:line="312" w:lineRule="auto"/>
              <w:jc w:val="center"/>
              <w:rPr>
                <w:rFonts w:hint="eastAsia" w:cs="宋体"/>
                <w:color w:val="000000"/>
                <w:kern w:val="0"/>
                <w:sz w:val="24"/>
                <w:szCs w:val="21"/>
              </w:rPr>
            </w:pPr>
            <w:r>
              <w:rPr>
                <w:rFonts w:ascii="宋体" w:hAnsi="宋体" w:eastAsia="宋体" w:cs="宋体"/>
                <w:sz w:val="24"/>
                <w:szCs w:val="24"/>
              </w:rPr>
              <w:t>本人承诺</w:t>
            </w:r>
          </w:p>
        </w:tc>
        <w:tc>
          <w:tcPr>
            <w:tcW w:w="4249" w:type="pct"/>
            <w:gridSpan w:val="6"/>
            <w:tcBorders>
              <w:top w:val="single" w:color="auto" w:sz="4" w:space="0"/>
              <w:left w:val="single" w:color="auto" w:sz="4" w:space="0"/>
              <w:bottom w:val="single" w:color="auto" w:sz="4" w:space="0"/>
              <w:right w:val="single" w:color="auto" w:sz="4" w:space="0"/>
            </w:tcBorders>
            <w:noWrap w:val="0"/>
            <w:vAlign w:val="center"/>
          </w:tcPr>
          <w:p w14:paraId="04CC8666">
            <w:pPr>
              <w:widowControl/>
              <w:spacing w:line="288" w:lineRule="auto"/>
              <w:ind w:firstLine="120" w:firstLineChars="50"/>
              <w:rPr>
                <w:rFonts w:hint="eastAsia" w:eastAsia="宋体"/>
                <w:szCs w:val="21"/>
                <w:lang w:eastAsia="zh-CN"/>
              </w:rPr>
            </w:pPr>
            <w:r>
              <w:rPr>
                <w:rFonts w:ascii="宋体" w:hAnsi="宋体" w:eastAsia="宋体" w:cs="宋体"/>
                <w:sz w:val="24"/>
                <w:szCs w:val="24"/>
              </w:rPr>
              <w:t>本人自愿申报工委会委员，所填全部材料真实有效，承诺遵守协会及工委会全部管理制度，积极参与各项行业工作。签字：</w:t>
            </w:r>
            <w:r>
              <w:rPr>
                <w:rFonts w:hint="eastAsia" w:ascii="宋体" w:hAnsi="宋体" w:eastAsia="宋体" w:cs="宋体"/>
                <w:sz w:val="24"/>
                <w:szCs w:val="24"/>
                <w:lang w:eastAsia="zh-CN"/>
              </w:rPr>
              <w:t>＿＿＿＿＿</w:t>
            </w:r>
            <w:r>
              <w:rPr>
                <w:rFonts w:ascii="宋体" w:hAnsi="宋体" w:eastAsia="宋体" w:cs="宋体"/>
                <w:sz w:val="24"/>
                <w:szCs w:val="24"/>
              </w:rPr>
              <w:t xml:space="preserve"> 日期：</w:t>
            </w:r>
            <w:r>
              <w:rPr>
                <w:rFonts w:hint="eastAsia" w:ascii="宋体" w:hAnsi="宋体" w:eastAsia="宋体" w:cs="宋体"/>
                <w:sz w:val="24"/>
                <w:szCs w:val="24"/>
                <w:lang w:eastAsia="zh-CN"/>
              </w:rPr>
              <w:t>＿＿＿＿</w:t>
            </w:r>
          </w:p>
        </w:tc>
      </w:tr>
      <w:tr w14:paraId="7BEF7AE0">
        <w:tblPrEx>
          <w:tblCellMar>
            <w:top w:w="0" w:type="dxa"/>
            <w:left w:w="0" w:type="dxa"/>
            <w:bottom w:w="0" w:type="dxa"/>
            <w:right w:w="0" w:type="dxa"/>
          </w:tblCellMar>
        </w:tblPrEx>
        <w:trPr>
          <w:trHeight w:val="861" w:hRule="atLeast"/>
          <w:jc w:val="center"/>
        </w:trPr>
        <w:tc>
          <w:tcPr>
            <w:tcW w:w="750" w:type="pct"/>
            <w:tcBorders>
              <w:top w:val="single" w:color="auto" w:sz="4" w:space="0"/>
              <w:left w:val="single" w:color="auto" w:sz="4" w:space="0"/>
              <w:bottom w:val="single" w:color="auto" w:sz="4" w:space="0"/>
              <w:right w:val="single" w:color="auto" w:sz="4" w:space="0"/>
            </w:tcBorders>
            <w:noWrap w:val="0"/>
            <w:vAlign w:val="center"/>
          </w:tcPr>
          <w:p w14:paraId="7C177CE3">
            <w:pPr>
              <w:widowControl/>
              <w:spacing w:line="288" w:lineRule="auto"/>
              <w:ind w:firstLine="120" w:firstLineChars="50"/>
              <w:jc w:val="center"/>
              <w:rPr>
                <w:rFonts w:hint="eastAsia" w:cs="宋体"/>
                <w:color w:val="000000"/>
                <w:kern w:val="0"/>
                <w:sz w:val="24"/>
                <w:szCs w:val="21"/>
              </w:rPr>
            </w:pPr>
            <w:r>
              <w:rPr>
                <w:rFonts w:hint="eastAsia" w:cs="宋体"/>
                <w:color w:val="000000"/>
                <w:kern w:val="0"/>
                <w:sz w:val="24"/>
                <w:szCs w:val="21"/>
              </w:rPr>
              <w:t>所在单位</w:t>
            </w:r>
          </w:p>
          <w:p w14:paraId="35EB0C69">
            <w:pPr>
              <w:widowControl/>
              <w:spacing w:line="288" w:lineRule="auto"/>
              <w:ind w:firstLine="120" w:firstLineChars="50"/>
              <w:jc w:val="center"/>
              <w:rPr>
                <w:rFonts w:hint="eastAsia" w:cs="宋体"/>
                <w:color w:val="000000"/>
                <w:kern w:val="0"/>
                <w:sz w:val="24"/>
                <w:szCs w:val="21"/>
              </w:rPr>
            </w:pPr>
            <w:r>
              <w:rPr>
                <w:rFonts w:hint="eastAsia" w:cs="宋体"/>
                <w:color w:val="000000"/>
                <w:kern w:val="0"/>
                <w:sz w:val="24"/>
                <w:szCs w:val="21"/>
              </w:rPr>
              <w:t>推荐意见</w:t>
            </w:r>
          </w:p>
        </w:tc>
        <w:tc>
          <w:tcPr>
            <w:tcW w:w="4249" w:type="pct"/>
            <w:gridSpan w:val="6"/>
            <w:tcBorders>
              <w:top w:val="single" w:color="auto" w:sz="4" w:space="0"/>
              <w:left w:val="single" w:color="auto" w:sz="4" w:space="0"/>
              <w:bottom w:val="single" w:color="auto" w:sz="4" w:space="0"/>
              <w:right w:val="single" w:color="auto" w:sz="4" w:space="0"/>
            </w:tcBorders>
            <w:noWrap w:val="0"/>
            <w:vAlign w:val="center"/>
          </w:tcPr>
          <w:p w14:paraId="1FE26BAC">
            <w:pPr>
              <w:widowControl/>
              <w:spacing w:line="288" w:lineRule="auto"/>
              <w:jc w:val="left"/>
              <w:rPr>
                <w:rFonts w:hint="eastAsia" w:cs="宋体"/>
                <w:color w:val="000000"/>
                <w:kern w:val="0"/>
                <w:sz w:val="24"/>
                <w:szCs w:val="21"/>
                <w:lang w:val="en-US" w:eastAsia="zh-CN"/>
              </w:rPr>
            </w:pPr>
            <w:r>
              <w:rPr>
                <w:rFonts w:ascii="宋体" w:hAnsi="宋体" w:eastAsia="宋体" w:cs="宋体"/>
                <w:sz w:val="24"/>
                <w:szCs w:val="24"/>
              </w:rPr>
              <w:t>本单位同意推荐该同志担任工委会委员，支持其参与协会组织的</w:t>
            </w:r>
            <w:r>
              <w:rPr>
                <w:rFonts w:hint="eastAsia" w:ascii="宋体" w:hAnsi="宋体" w:eastAsia="宋体" w:cs="宋体"/>
                <w:sz w:val="24"/>
                <w:szCs w:val="24"/>
                <w:lang w:val="en-US" w:eastAsia="zh-CN"/>
              </w:rPr>
              <w:t>各项</w:t>
            </w:r>
            <w:r>
              <w:rPr>
                <w:rFonts w:ascii="宋体" w:hAnsi="宋体" w:eastAsia="宋体" w:cs="宋体"/>
                <w:sz w:val="24"/>
                <w:szCs w:val="24"/>
              </w:rPr>
              <w:t>行业工作。</w:t>
            </w:r>
            <w:r>
              <w:rPr>
                <w:rFonts w:hint="eastAsia" w:cs="宋体"/>
                <w:color w:val="000000"/>
                <w:kern w:val="0"/>
                <w:sz w:val="24"/>
                <w:szCs w:val="21"/>
                <w:lang w:val="en-US" w:eastAsia="zh-CN"/>
              </w:rPr>
              <w:t xml:space="preserve">                                                                          </w:t>
            </w:r>
          </w:p>
          <w:p w14:paraId="57C461FC">
            <w:pPr>
              <w:widowControl/>
              <w:spacing w:line="288" w:lineRule="auto"/>
              <w:ind w:firstLine="240" w:firstLineChars="100"/>
              <w:jc w:val="left"/>
              <w:rPr>
                <w:rFonts w:hint="default"/>
                <w:szCs w:val="21"/>
                <w:lang w:val="en-US"/>
              </w:rPr>
            </w:pPr>
            <w:r>
              <w:rPr>
                <w:rFonts w:hint="eastAsia" w:cs="宋体"/>
                <w:color w:val="000000"/>
                <w:kern w:val="0"/>
                <w:sz w:val="24"/>
                <w:szCs w:val="21"/>
                <w:lang w:val="en-US" w:eastAsia="zh-CN"/>
              </w:rPr>
              <w:t>负责人签字：        （盖章）        日期：</w:t>
            </w:r>
          </w:p>
        </w:tc>
      </w:tr>
    </w:tbl>
    <w:p w14:paraId="6910FC57">
      <w:pPr>
        <w:pStyle w:val="11"/>
        <w:keepNext w:val="0"/>
        <w:keepLines w:val="0"/>
        <w:pageBreakBefore w:val="0"/>
        <w:widowControl/>
        <w:kinsoku/>
        <w:wordWrap/>
        <w:overflowPunct/>
        <w:topLinePunct w:val="0"/>
        <w:autoSpaceDE/>
        <w:autoSpaceDN/>
        <w:bidi w:val="0"/>
        <w:adjustRightInd/>
        <w:snapToGrid/>
        <w:spacing w:line="320" w:lineRule="exact"/>
        <w:textAlignment w:val="auto"/>
        <w:rPr>
          <w:rFonts w:ascii="宋体" w:hAnsi="宋体" w:eastAsia="宋体" w:cs="宋体"/>
          <w:spacing w:val="0"/>
          <w:kern w:val="2"/>
          <w:sz w:val="24"/>
          <w:szCs w:val="24"/>
          <w:lang w:val="en-US" w:eastAsia="zh-CN" w:bidi="ar-SA"/>
        </w:rPr>
      </w:pPr>
    </w:p>
    <w:p w14:paraId="3D56C1C5">
      <w:pPr>
        <w:pStyle w:val="11"/>
        <w:keepNext w:val="0"/>
        <w:keepLines w:val="0"/>
        <w:pageBreakBefore w:val="0"/>
        <w:widowControl/>
        <w:kinsoku/>
        <w:wordWrap/>
        <w:overflowPunct/>
        <w:topLinePunct w:val="0"/>
        <w:autoSpaceDE/>
        <w:autoSpaceDN/>
        <w:bidi w:val="0"/>
        <w:adjustRightInd/>
        <w:snapToGrid/>
        <w:spacing w:line="320" w:lineRule="exact"/>
        <w:textAlignment w:val="auto"/>
        <w:rPr>
          <w:rFonts w:ascii="宋体" w:hAnsi="宋体" w:eastAsia="宋体" w:cs="宋体"/>
          <w:spacing w:val="0"/>
          <w:kern w:val="2"/>
          <w:sz w:val="24"/>
          <w:szCs w:val="24"/>
          <w:lang w:val="en-US" w:eastAsia="zh-CN" w:bidi="ar-SA"/>
        </w:rPr>
      </w:pPr>
      <w:r>
        <w:rPr>
          <w:rFonts w:ascii="宋体" w:hAnsi="宋体" w:eastAsia="宋体" w:cs="宋体"/>
          <w:spacing w:val="0"/>
          <w:kern w:val="2"/>
          <w:sz w:val="24"/>
          <w:szCs w:val="24"/>
          <w:lang w:val="en-US" w:eastAsia="zh-CN" w:bidi="ar-SA"/>
        </w:rPr>
        <w:t>填表说明</w:t>
      </w:r>
    </w:p>
    <w:p w14:paraId="41FBD52B">
      <w:pPr>
        <w:pStyle w:val="11"/>
        <w:keepNext w:val="0"/>
        <w:keepLines w:val="0"/>
        <w:pageBreakBefore w:val="0"/>
        <w:widowControl/>
        <w:kinsoku/>
        <w:wordWrap/>
        <w:overflowPunct/>
        <w:topLinePunct w:val="0"/>
        <w:autoSpaceDE/>
        <w:autoSpaceDN/>
        <w:bidi w:val="0"/>
        <w:adjustRightInd/>
        <w:snapToGrid/>
        <w:spacing w:line="320" w:lineRule="exact"/>
        <w:textAlignment w:val="auto"/>
        <w:rPr>
          <w:rFonts w:ascii="宋体" w:hAnsi="宋体" w:eastAsia="宋体" w:cs="宋体"/>
          <w:spacing w:val="0"/>
          <w:kern w:val="2"/>
          <w:sz w:val="24"/>
          <w:szCs w:val="24"/>
          <w:lang w:val="en-US" w:eastAsia="zh-CN" w:bidi="ar-SA"/>
        </w:rPr>
      </w:pPr>
      <w:r>
        <w:rPr>
          <w:rFonts w:ascii="宋体" w:hAnsi="宋体" w:eastAsia="宋体" w:cs="宋体"/>
          <w:spacing w:val="0"/>
          <w:kern w:val="2"/>
          <w:sz w:val="24"/>
          <w:szCs w:val="24"/>
          <w:lang w:val="en-US" w:eastAsia="zh-CN" w:bidi="ar-SA"/>
        </w:rPr>
        <w:t>1.本表电子版在协会官网下载，打印盖章后扫描、纸质原件一并报送；</w:t>
      </w:r>
    </w:p>
    <w:p w14:paraId="33E4FB9E">
      <w:pPr>
        <w:pStyle w:val="11"/>
        <w:keepNext w:val="0"/>
        <w:keepLines w:val="0"/>
        <w:pageBreakBefore w:val="0"/>
        <w:widowControl/>
        <w:kinsoku/>
        <w:wordWrap/>
        <w:overflowPunct/>
        <w:topLinePunct w:val="0"/>
        <w:autoSpaceDE/>
        <w:autoSpaceDN/>
        <w:bidi w:val="0"/>
        <w:adjustRightInd/>
        <w:snapToGrid/>
        <w:spacing w:line="320" w:lineRule="exact"/>
        <w:textAlignment w:val="auto"/>
        <w:rPr>
          <w:rFonts w:ascii="宋体" w:hAnsi="宋体" w:eastAsia="宋体" w:cs="宋体"/>
          <w:spacing w:val="0"/>
          <w:kern w:val="2"/>
          <w:sz w:val="24"/>
          <w:szCs w:val="24"/>
          <w:lang w:val="en-US" w:eastAsia="zh-CN" w:bidi="ar-SA"/>
        </w:rPr>
      </w:pPr>
      <w:r>
        <w:rPr>
          <w:rFonts w:ascii="宋体" w:hAnsi="宋体" w:eastAsia="宋体" w:cs="宋体"/>
          <w:spacing w:val="0"/>
          <w:kern w:val="2"/>
          <w:sz w:val="24"/>
          <w:szCs w:val="24"/>
          <w:lang w:val="en-US" w:eastAsia="zh-CN" w:bidi="ar-SA"/>
        </w:rPr>
        <w:t>2.成果栏可填写国家级赛事裁判、工匠学院建设项目、教材编写、企业工艺攻关、省级以上奖项等核心经历；</w:t>
      </w:r>
    </w:p>
    <w:p w14:paraId="107EE4AD">
      <w:pPr>
        <w:pStyle w:val="11"/>
        <w:keepNext w:val="0"/>
        <w:keepLines w:val="0"/>
        <w:pageBreakBefore w:val="0"/>
        <w:widowControl/>
        <w:kinsoku/>
        <w:wordWrap/>
        <w:overflowPunct/>
        <w:topLinePunct w:val="0"/>
        <w:autoSpaceDE/>
        <w:autoSpaceDN/>
        <w:bidi w:val="0"/>
        <w:adjustRightInd/>
        <w:snapToGrid/>
        <w:spacing w:line="320" w:lineRule="exact"/>
        <w:textAlignment w:val="auto"/>
      </w:pPr>
      <w:r>
        <w:rPr>
          <w:rFonts w:ascii="宋体" w:hAnsi="宋体" w:eastAsia="宋体" w:cs="宋体"/>
          <w:spacing w:val="0"/>
          <w:kern w:val="2"/>
          <w:sz w:val="24"/>
          <w:szCs w:val="24"/>
          <w:lang w:val="en-US" w:eastAsia="zh-CN" w:bidi="ar-SA"/>
        </w:rPr>
        <w:t>3.截止报送日期：2026 年 9 月 30 日。</w:t>
      </w:r>
    </w:p>
    <w:sectPr>
      <w:pgSz w:w="11906" w:h="16838"/>
      <w:pgMar w:top="1304" w:right="1026" w:bottom="1077" w:left="1083" w:header="851" w:footer="1417"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小标宋简体">
    <w:panose1 w:val="0201060001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1" w:fontKey="{B8C32813-4611-4021-9BA9-99A58091E084}"/>
  </w:font>
  <w:font w:name="方正小标宋_GBK">
    <w:panose1 w:val="02000000000000000000"/>
    <w:charset w:val="86"/>
    <w:family w:val="auto"/>
    <w:pitch w:val="default"/>
    <w:sig w:usb0="A00002BF" w:usb1="38CF7CFA" w:usb2="00082016" w:usb3="00000000" w:csb0="00040001" w:csb1="00000000"/>
    <w:embedRegular r:id="rId2" w:fontKey="{52CE7517-13FC-4F9E-B3FA-7503FB3A6E1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BD4E3B"/>
    <w:rsid w:val="13F23002"/>
    <w:rsid w:val="16BD4E3B"/>
    <w:rsid w:val="18D5309D"/>
    <w:rsid w:val="192817FA"/>
    <w:rsid w:val="1C27223D"/>
    <w:rsid w:val="25F34F3E"/>
    <w:rsid w:val="2E845A09"/>
    <w:rsid w:val="30CC0187"/>
    <w:rsid w:val="31C24C28"/>
    <w:rsid w:val="3A7E0E22"/>
    <w:rsid w:val="3D1828A4"/>
    <w:rsid w:val="4ABB577A"/>
    <w:rsid w:val="4B29302C"/>
    <w:rsid w:val="502D0EC8"/>
    <w:rsid w:val="504A1A7A"/>
    <w:rsid w:val="57AA72A2"/>
    <w:rsid w:val="589715D5"/>
    <w:rsid w:val="5C7A36E7"/>
    <w:rsid w:val="5DAB65B8"/>
    <w:rsid w:val="61954B1F"/>
    <w:rsid w:val="66756CCD"/>
    <w:rsid w:val="68C0583B"/>
    <w:rsid w:val="69D31390"/>
    <w:rsid w:val="6A611A43"/>
    <w:rsid w:val="6C2B3139"/>
    <w:rsid w:val="6C2D7B15"/>
    <w:rsid w:val="6F7A1D4C"/>
    <w:rsid w:val="7D5316BF"/>
    <w:rsid w:val="7FB36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officialmode val="1"/>
    </mc:Choice>
  </mc:AlternateContent>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next w:val="1"/>
    <w:link w:val="24"/>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4">
    <w:name w:val="heading 3"/>
    <w:next w:val="1"/>
    <w:semiHidden/>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5">
    <w:name w:val="heading 4"/>
    <w:next w:val="1"/>
    <w:semiHidden/>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6">
    <w:name w:val="heading 5"/>
    <w:next w:val="1"/>
    <w:semiHidden/>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7">
    <w:name w:val="heading 6"/>
    <w:next w:val="1"/>
    <w:semiHidden/>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8">
    <w:name w:val="heading 7"/>
    <w:next w:val="1"/>
    <w:semiHidden/>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9">
    <w:name w:val="heading 8"/>
    <w:next w:val="1"/>
    <w:semiHidden/>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0">
    <w:name w:val="heading 9"/>
    <w:next w:val="1"/>
    <w:semiHidden/>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11">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5">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paragraph" w:customStyle="1" w:styleId="20">
    <w:name w:val="主送对象"/>
    <w:next w:val="1"/>
    <w:qFormat/>
    <w:uiPriority w:val="0"/>
    <w:pPr>
      <w:spacing w:line="560" w:lineRule="exact"/>
    </w:pPr>
    <w:rPr>
      <w:rFonts w:ascii="Times New Roman" w:hAnsi="Times New Roman" w:eastAsia="仿宋_GB2312" w:cs="仿宋_GB2312"/>
      <w:sz w:val="32"/>
      <w:szCs w:val="32"/>
    </w:rPr>
  </w:style>
  <w:style w:type="paragraph" w:customStyle="1" w:styleId="21">
    <w:name w:val="附录标题"/>
    <w:next w:val="1"/>
    <w:qFormat/>
    <w:uiPriority w:val="0"/>
    <w:pPr>
      <w:overflowPunct w:val="0"/>
      <w:topLinePunct/>
      <w:spacing w:line="560" w:lineRule="exact"/>
      <w:jc w:val="left"/>
      <w:outlineLvl w:val="0"/>
    </w:pPr>
    <w:rPr>
      <w:rFonts w:ascii="黑体" w:hAnsi="黑体" w:eastAsia="黑体" w:cs="黑体"/>
      <w:sz w:val="32"/>
      <w:szCs w:val="32"/>
    </w:rPr>
  </w:style>
  <w:style w:type="paragraph" w:customStyle="1" w:styleId="22">
    <w:name w:val="表格标题"/>
    <w:next w:val="1"/>
    <w:qFormat/>
    <w:uiPriority w:val="0"/>
    <w:pPr>
      <w:overflowPunct w:val="0"/>
      <w:topLinePunct/>
      <w:spacing w:line="560" w:lineRule="exact"/>
      <w:jc w:val="center"/>
      <w:outlineLvl w:val="9"/>
    </w:pPr>
    <w:rPr>
      <w:rFonts w:ascii="Times New Roman" w:hAnsi="Times New Roman" w:eastAsia="仿宋_GB2312" w:cs="仿宋_GB2312"/>
      <w:spacing w:val="-6"/>
      <w:kern w:val="0"/>
      <w:sz w:val="32"/>
      <w:szCs w:val="32"/>
    </w:rPr>
  </w:style>
  <w:style w:type="character" w:customStyle="1" w:styleId="23">
    <w:name w:val="标题 2 Char"/>
    <w:qFormat/>
    <w:uiPriority w:val="0"/>
    <w:rPr>
      <w:rFonts w:ascii="Times New Roman" w:hAnsi="Times New Roman" w:eastAsia="楷体_GB2312" w:cs="楷体_GB2312"/>
      <w:sz w:val="32"/>
      <w:szCs w:val="32"/>
    </w:rPr>
  </w:style>
  <w:style w:type="character" w:customStyle="1" w:styleId="24">
    <w:name w:val="标题 2 Char1"/>
    <w:link w:val="3"/>
    <w:qFormat/>
    <w:uiPriority w:val="0"/>
    <w:rPr>
      <w:rFonts w:ascii="Times New Roman" w:hAnsi="Times New Roman" w:eastAsia="楷体_GB2312" w:cs="楷体_GB2312"/>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2899</Words>
  <Characters>3050</Characters>
  <Lines>0</Lines>
  <Paragraphs>0</Paragraphs>
  <TotalTime>37</TotalTime>
  <ScaleCrop>false</ScaleCrop>
  <LinksUpToDate>false</LinksUpToDate>
  <CharactersWithSpaces>3240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2026-07-05T15:26:00Z</dcterms:created>
  <dc:creator>江伟</dc:creator>
  <cp:lastModifiedBy>教育亚琴</cp:lastModifiedBy>
  <cp:lastPrinted>2026-07-13T02:45:13Z</cp:lastPrinted>
  <dcterms:modified xsi:type="dcterms:W3CDTF">2026-07-13T02:53:42Z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FCC121E5016F4A50A036DF811243B1AA_13</vt:lpwstr>
  </property>
  <property fmtid="{D5CDD505-2E9C-101B-9397-08002B2CF9AE}" pid="4" name="KSOTemplateDocerSaveRecord">
    <vt:lpwstr>eyJoZGlkIjoiMjJlNzY3YWIyNDNkOTU4ZTFmMTZjODRjZmFjMWFlMzEiLCJ1c2VySWQiOiI1NDI5MDY4NzAifQ==</vt:lpwstr>
  </property>
</Properties>
</file>