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59984">
      <w:pPr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eastAsia" w:ascii="方正仿宋_GB18030" w:hAnsi="方正仿宋_GB18030" w:eastAsia="方正仿宋_GB18030" w:cs="方正仿宋_GB18030"/>
          <w:spacing w:val="7"/>
          <w:sz w:val="32"/>
          <w:szCs w:val="32"/>
        </w:rPr>
      </w:pPr>
      <w:bookmarkStart w:id="1" w:name="_GoBack"/>
      <w:bookmarkEnd w:id="1"/>
      <w:r>
        <w:rPr>
          <w:rFonts w:hint="eastAsia" w:ascii="方正仿宋_GB18030" w:hAnsi="方正仿宋_GB18030" w:eastAsia="方正仿宋_GB18030" w:cs="方正仿宋_GB18030"/>
          <w:spacing w:val="7"/>
          <w:sz w:val="32"/>
          <w:szCs w:val="32"/>
        </w:rPr>
        <w:t>附件1：</w:t>
      </w:r>
    </w:p>
    <w:p w14:paraId="0CBE9A4B">
      <w:pPr>
        <w:pStyle w:val="2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培训方案</w:t>
      </w:r>
    </w:p>
    <w:p w14:paraId="7DCDE66D">
      <w:pPr>
        <w:pStyle w:val="2"/>
        <w:widowControl/>
        <w:spacing w:line="560" w:lineRule="exact"/>
        <w:ind w:firstLine="546" w:firstLineChars="200"/>
        <w:rPr>
          <w:rFonts w:cs="仿宋"/>
          <w:b/>
          <w:bCs/>
          <w:spacing w:val="-4"/>
        </w:rPr>
      </w:pPr>
      <w:r>
        <w:rPr>
          <w:rFonts w:cs="仿宋"/>
          <w:b/>
          <w:bCs/>
          <w:spacing w:val="-4"/>
        </w:rPr>
        <w:t>一、培训计划</w:t>
      </w:r>
    </w:p>
    <w:p w14:paraId="12E6173A">
      <w:pPr>
        <w:pStyle w:val="2"/>
        <w:widowControl/>
        <w:spacing w:line="560" w:lineRule="exact"/>
        <w:ind w:hanging="1"/>
        <w:rPr>
          <w:rFonts w:cs="仿宋"/>
          <w:sz w:val="24"/>
          <w:szCs w:val="24"/>
        </w:rPr>
      </w:pPr>
      <w:r>
        <w:rPr>
          <w:rFonts w:cs="仿宋"/>
          <w:spacing w:val="6"/>
          <w:sz w:val="24"/>
          <w:szCs w:val="24"/>
        </w:rPr>
        <w:t>*具体培训内容以实际为准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83"/>
        <w:gridCol w:w="5590"/>
        <w:gridCol w:w="1082"/>
      </w:tblGrid>
      <w:tr w14:paraId="093B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135D9B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07" w:type="dxa"/>
            <w:vAlign w:val="center"/>
          </w:tcPr>
          <w:p w14:paraId="39EF781D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课程模块</w:t>
            </w:r>
          </w:p>
        </w:tc>
        <w:tc>
          <w:tcPr>
            <w:tcW w:w="5677" w:type="dxa"/>
            <w:vAlign w:val="center"/>
          </w:tcPr>
          <w:p w14:paraId="32DFB09A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培训内容</w:t>
            </w:r>
          </w:p>
        </w:tc>
        <w:tc>
          <w:tcPr>
            <w:tcW w:w="1089" w:type="dxa"/>
            <w:vAlign w:val="center"/>
          </w:tcPr>
          <w:p w14:paraId="4A86C30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时间</w:t>
            </w:r>
          </w:p>
          <w:p w14:paraId="2EF507DD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（课时）</w:t>
            </w:r>
          </w:p>
        </w:tc>
      </w:tr>
      <w:tr w14:paraId="7E98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753C023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14:paraId="72FEE810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竞赛规程解析</w:t>
            </w:r>
          </w:p>
        </w:tc>
        <w:tc>
          <w:tcPr>
            <w:tcW w:w="5677" w:type="dxa"/>
            <w:vAlign w:val="center"/>
          </w:tcPr>
          <w:p w14:paraId="3819967D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竞赛规程解析</w:t>
            </w:r>
          </w:p>
          <w:p w14:paraId="48AF09CF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评分要点解析</w:t>
            </w:r>
          </w:p>
        </w:tc>
        <w:tc>
          <w:tcPr>
            <w:tcW w:w="1089" w:type="dxa"/>
            <w:vAlign w:val="center"/>
          </w:tcPr>
          <w:p w14:paraId="7E182037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</w:tr>
      <w:tr w14:paraId="4015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6D3226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14:paraId="2CDAA567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智能载运技术应用场景设计与仿真</w:t>
            </w:r>
          </w:p>
        </w:tc>
        <w:tc>
          <w:tcPr>
            <w:tcW w:w="5677" w:type="dxa"/>
            <w:vAlign w:val="center"/>
          </w:tcPr>
          <w:p w14:paraId="5B0822CE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基于车辆运动学模型对传感器、交互信号、碰撞属性等参数进行设置；</w:t>
            </w:r>
          </w:p>
          <w:p w14:paraId="622C1020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根据流程图，对多车运动路径和对接点位、道路交通规则、智能载运交互信号等进行调试；</w:t>
            </w:r>
          </w:p>
          <w:p w14:paraId="4F738CEA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完成智能载运仿真环境中作业流程的动态测试和验证。</w:t>
            </w:r>
          </w:p>
        </w:tc>
        <w:tc>
          <w:tcPr>
            <w:tcW w:w="1089" w:type="dxa"/>
            <w:vAlign w:val="center"/>
          </w:tcPr>
          <w:p w14:paraId="1EF1DF6D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</w:tr>
      <w:tr w14:paraId="0357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4968E6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807" w:type="dxa"/>
            <w:vAlign w:val="center"/>
          </w:tcPr>
          <w:p w14:paraId="1EE16859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智能载运系统组装与调试</w:t>
            </w:r>
          </w:p>
        </w:tc>
        <w:tc>
          <w:tcPr>
            <w:tcW w:w="5677" w:type="dxa"/>
            <w:vAlign w:val="center"/>
          </w:tcPr>
          <w:p w14:paraId="486CE5E3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智能载运车辆及其基础运动功能安装调试；</w:t>
            </w:r>
          </w:p>
          <w:p w14:paraId="14BC2137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智能装载设备、道路交通装置及其基础运动功能安装调试；</w:t>
            </w:r>
          </w:p>
          <w:p w14:paraId="1052F61A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智能载运车辆、智能装载设备、道路交通装置进行部署及组网，实现互联互通。</w:t>
            </w:r>
          </w:p>
        </w:tc>
        <w:tc>
          <w:tcPr>
            <w:tcW w:w="1089" w:type="dxa"/>
            <w:vAlign w:val="center"/>
          </w:tcPr>
          <w:p w14:paraId="59B802FC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</w:tr>
      <w:tr w14:paraId="2812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vAlign w:val="center"/>
          </w:tcPr>
          <w:p w14:paraId="48EE4091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807" w:type="dxa"/>
            <w:vMerge w:val="restart"/>
            <w:vAlign w:val="center"/>
          </w:tcPr>
          <w:p w14:paraId="772FDEDA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智能载运系统多车联动调试</w:t>
            </w:r>
          </w:p>
        </w:tc>
        <w:tc>
          <w:tcPr>
            <w:tcW w:w="5677" w:type="dxa"/>
            <w:vAlign w:val="center"/>
          </w:tcPr>
          <w:p w14:paraId="02854BC8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智能载运场景地图录制及标注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；</w:t>
            </w:r>
          </w:p>
        </w:tc>
        <w:tc>
          <w:tcPr>
            <w:tcW w:w="1089" w:type="dxa"/>
            <w:vAlign w:val="center"/>
          </w:tcPr>
          <w:p w14:paraId="4EB8F16D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</w:tr>
      <w:tr w14:paraId="1F8F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 w14:paraId="72161A63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54FF2C98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5677" w:type="dxa"/>
            <w:vAlign w:val="center"/>
          </w:tcPr>
          <w:p w14:paraId="5C5E9AF5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红绿灯、指示牌等数据采集、标注与训练，并对训练后的模型进行测试。</w:t>
            </w:r>
          </w:p>
        </w:tc>
        <w:tc>
          <w:tcPr>
            <w:tcW w:w="1089" w:type="dxa"/>
            <w:vAlign w:val="center"/>
          </w:tcPr>
          <w:p w14:paraId="346B9DBE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</w:tr>
      <w:tr w14:paraId="58F9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vAlign w:val="center"/>
          </w:tcPr>
          <w:p w14:paraId="59BE3F37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807" w:type="dxa"/>
            <w:vMerge w:val="restart"/>
            <w:vAlign w:val="center"/>
          </w:tcPr>
          <w:p w14:paraId="728C029C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智能载运系统综合应用</w:t>
            </w:r>
          </w:p>
        </w:tc>
        <w:tc>
          <w:tcPr>
            <w:tcW w:w="5677" w:type="dxa"/>
            <w:vAlign w:val="center"/>
          </w:tcPr>
          <w:p w14:paraId="004D0E84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智能装载设备货物识别训练；</w:t>
            </w:r>
          </w:p>
        </w:tc>
        <w:tc>
          <w:tcPr>
            <w:tcW w:w="1089" w:type="dxa"/>
            <w:vAlign w:val="center"/>
          </w:tcPr>
          <w:p w14:paraId="27328A8A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</w:tr>
      <w:tr w14:paraId="0941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vAlign w:val="center"/>
          </w:tcPr>
          <w:p w14:paraId="77AAF2A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742D1743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5677" w:type="dxa"/>
            <w:vAlign w:val="center"/>
          </w:tcPr>
          <w:p w14:paraId="00E25091"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智能载运车辆、智能装载设备、道路交通装置联动的货物装卸与载运任务。</w:t>
            </w:r>
          </w:p>
        </w:tc>
        <w:tc>
          <w:tcPr>
            <w:tcW w:w="1089" w:type="dxa"/>
            <w:vAlign w:val="center"/>
          </w:tcPr>
          <w:p w14:paraId="05397B7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</w:tr>
    </w:tbl>
    <w:p w14:paraId="050041D4">
      <w:pPr>
        <w:pStyle w:val="2"/>
        <w:widowControl/>
        <w:spacing w:line="560" w:lineRule="exact"/>
        <w:ind w:firstLine="546" w:firstLineChars="200"/>
        <w:rPr>
          <w:rFonts w:cs="仿宋"/>
          <w:b/>
          <w:bCs/>
          <w:spacing w:val="-4"/>
        </w:rPr>
      </w:pPr>
    </w:p>
    <w:p w14:paraId="2EB382A4">
      <w:pPr>
        <w:pStyle w:val="2"/>
        <w:widowControl/>
        <w:spacing w:line="560" w:lineRule="exact"/>
        <w:ind w:firstLine="546" w:firstLineChars="200"/>
        <w:rPr>
          <w:rFonts w:cs="仿宋"/>
          <w:b/>
          <w:bCs/>
          <w:spacing w:val="-4"/>
        </w:rPr>
      </w:pPr>
      <w:r>
        <w:rPr>
          <w:rFonts w:cs="仿宋"/>
          <w:b/>
          <w:bCs/>
          <w:spacing w:val="-4"/>
        </w:rPr>
        <w:t>二、培训费用</w:t>
      </w:r>
    </w:p>
    <w:p w14:paraId="68D6A840">
      <w:pPr>
        <w:pStyle w:val="2"/>
        <w:widowControl/>
        <w:numPr>
          <w:ilvl w:val="0"/>
          <w:numId w:val="0"/>
        </w:numPr>
        <w:spacing w:line="560" w:lineRule="exact"/>
        <w:ind w:left="-1" w:leftChars="0" w:firstLine="544" w:firstLineChars="200"/>
        <w:jc w:val="both"/>
        <w:rPr>
          <w:rFonts w:cs="仿宋"/>
          <w:spacing w:val="-4"/>
        </w:rPr>
      </w:pPr>
      <w:r>
        <w:rPr>
          <w:rFonts w:hint="eastAsia" w:cs="仿宋"/>
          <w:spacing w:val="-4"/>
          <w:lang w:val="en-US" w:eastAsia="zh-CN"/>
        </w:rPr>
        <w:t>1.</w:t>
      </w:r>
      <w:r>
        <w:rPr>
          <w:rFonts w:cs="仿宋"/>
          <w:spacing w:val="-4"/>
        </w:rPr>
        <w:t>每位学员收取7500元培训费(主要包含培训期间的师资费、培训场地费、培训资料费、实训设备等),培训往返交通和食宿费用自理。</w:t>
      </w:r>
    </w:p>
    <w:p w14:paraId="0E018049">
      <w:pPr>
        <w:pStyle w:val="2"/>
        <w:widowControl/>
        <w:numPr>
          <w:ilvl w:val="0"/>
          <w:numId w:val="0"/>
        </w:numPr>
        <w:spacing w:line="560" w:lineRule="exact"/>
        <w:ind w:left="-1" w:leftChars="0" w:firstLine="544" w:firstLineChars="200"/>
        <w:jc w:val="both"/>
        <w:rPr>
          <w:rFonts w:cs="仿宋"/>
          <w:spacing w:val="-4"/>
        </w:rPr>
      </w:pPr>
      <w:r>
        <w:rPr>
          <w:rFonts w:hint="eastAsia" w:cs="仿宋"/>
          <w:spacing w:val="-4"/>
          <w:lang w:val="en-US" w:eastAsia="zh-CN"/>
        </w:rPr>
        <w:t>2.</w:t>
      </w:r>
      <w:r>
        <w:rPr>
          <w:rFonts w:cs="仿宋"/>
          <w:spacing w:val="-4"/>
        </w:rPr>
        <w:t>参训学员的培训学时计入继续教育学时。</w:t>
      </w:r>
    </w:p>
    <w:p w14:paraId="6AA32C9C">
      <w:pPr>
        <w:pStyle w:val="2"/>
        <w:widowControl/>
        <w:numPr>
          <w:ilvl w:val="0"/>
          <w:numId w:val="0"/>
        </w:numPr>
        <w:spacing w:line="560" w:lineRule="exact"/>
        <w:ind w:left="-1" w:leftChars="0" w:firstLine="544" w:firstLineChars="200"/>
        <w:jc w:val="both"/>
        <w:rPr>
          <w:rFonts w:hint="eastAsia" w:eastAsia="仿宋" w:cs="仿宋"/>
          <w:spacing w:val="-4"/>
          <w:lang w:eastAsia="zh-CN"/>
        </w:rPr>
      </w:pPr>
      <w:r>
        <w:rPr>
          <w:rFonts w:hint="eastAsia" w:cs="仿宋"/>
          <w:spacing w:val="-4"/>
          <w:lang w:val="en-US" w:eastAsia="zh-CN"/>
        </w:rPr>
        <w:t>3.</w:t>
      </w:r>
      <w:r>
        <w:rPr>
          <w:rFonts w:cs="仿宋"/>
          <w:spacing w:val="-4"/>
        </w:rPr>
        <w:t>缴费方式：请于报名后按照下述账户信息完成转账，汇款时请备注“单位名称+培训期次+参训人姓名”，便于核对</w:t>
      </w:r>
      <w:r>
        <w:rPr>
          <w:rFonts w:hint="eastAsia" w:cs="仿宋"/>
          <w:spacing w:val="-4"/>
          <w:lang w:eastAsia="zh-CN"/>
        </w:rPr>
        <w:t>。</w:t>
      </w:r>
    </w:p>
    <w:p w14:paraId="10F35070">
      <w:pPr>
        <w:pStyle w:val="2"/>
        <w:widowControl/>
        <w:spacing w:line="560" w:lineRule="exact"/>
        <w:ind w:firstLine="544" w:firstLineChars="200"/>
        <w:jc w:val="both"/>
        <w:rPr>
          <w:rFonts w:cs="仿宋"/>
          <w:spacing w:val="-4"/>
        </w:rPr>
      </w:pPr>
      <w:r>
        <w:rPr>
          <w:rFonts w:cs="仿宋"/>
          <w:spacing w:val="-4"/>
        </w:rPr>
        <w:t>收款单位：中汽研汽车科技(上海)有限公司</w:t>
      </w:r>
    </w:p>
    <w:p w14:paraId="6161A483">
      <w:pPr>
        <w:pStyle w:val="2"/>
        <w:widowControl/>
        <w:spacing w:line="560" w:lineRule="exact"/>
        <w:ind w:firstLine="544" w:firstLineChars="200"/>
        <w:jc w:val="both"/>
        <w:rPr>
          <w:rFonts w:cs="仿宋"/>
          <w:spacing w:val="-4"/>
        </w:rPr>
      </w:pPr>
      <w:r>
        <w:rPr>
          <w:rFonts w:cs="仿宋"/>
          <w:spacing w:val="-4"/>
        </w:rPr>
        <w:t>开户银行：招商银行上海分行源深支行</w:t>
      </w:r>
    </w:p>
    <w:p w14:paraId="79F12EE5">
      <w:pPr>
        <w:pStyle w:val="2"/>
        <w:widowControl/>
        <w:spacing w:line="560" w:lineRule="exact"/>
        <w:ind w:firstLine="544" w:firstLineChars="200"/>
        <w:jc w:val="both"/>
        <w:rPr>
          <w:rFonts w:cs="仿宋"/>
          <w:spacing w:val="-4"/>
        </w:rPr>
      </w:pPr>
      <w:r>
        <w:rPr>
          <w:rFonts w:cs="仿宋"/>
          <w:spacing w:val="-4"/>
        </w:rPr>
        <w:t>银行账号：122911522410801</w:t>
      </w:r>
    </w:p>
    <w:p w14:paraId="34A10A51">
      <w:pPr>
        <w:pStyle w:val="2"/>
        <w:widowControl/>
        <w:numPr>
          <w:ilvl w:val="0"/>
          <w:numId w:val="0"/>
        </w:numPr>
        <w:spacing w:line="560" w:lineRule="exact"/>
        <w:ind w:left="-1" w:leftChars="0" w:firstLine="544" w:firstLineChars="200"/>
        <w:jc w:val="both"/>
        <w:rPr>
          <w:rFonts w:cs="仿宋"/>
          <w:spacing w:val="-4"/>
        </w:rPr>
      </w:pPr>
      <w:r>
        <w:rPr>
          <w:rFonts w:hint="eastAsia" w:cs="仿宋"/>
          <w:spacing w:val="-4"/>
          <w:lang w:val="en-US" w:eastAsia="zh-CN"/>
        </w:rPr>
        <w:t>4.</w:t>
      </w:r>
      <w:r>
        <w:rPr>
          <w:rFonts w:cs="仿宋"/>
          <w:spacing w:val="-4"/>
        </w:rPr>
        <w:t>发票开具：完成缴费后将统一开具增值税普通发票，请参训单位在报名时提供开票所需信息（单位名称、税号、地址电话、开户行及账号等）。</w:t>
      </w:r>
    </w:p>
    <w:p w14:paraId="47321EDC">
      <w:pPr>
        <w:rPr>
          <w:rFonts w:cs="仿宋"/>
          <w:b/>
          <w:bCs/>
          <w:sz w:val="32"/>
          <w:szCs w:val="32"/>
        </w:rPr>
      </w:pPr>
      <w:r>
        <w:rPr>
          <w:rFonts w:cs="仿宋"/>
          <w:b/>
          <w:bCs/>
          <w:sz w:val="32"/>
          <w:szCs w:val="32"/>
        </w:rPr>
        <w:br w:type="page"/>
      </w:r>
    </w:p>
    <w:p w14:paraId="033BAD5C">
      <w:pPr>
        <w:pStyle w:val="2"/>
        <w:widowControl/>
        <w:spacing w:line="560" w:lineRule="exact"/>
        <w:ind w:hanging="1"/>
        <w:rPr>
          <w:rFonts w:cs="仿宋"/>
          <w:spacing w:val="7"/>
          <w:sz w:val="27"/>
          <w:szCs w:val="27"/>
        </w:rPr>
      </w:pPr>
      <w:r>
        <w:rPr>
          <w:rFonts w:cs="仿宋"/>
          <w:spacing w:val="7"/>
          <w:sz w:val="27"/>
          <w:szCs w:val="27"/>
        </w:rPr>
        <w:t>附件2：</w:t>
      </w:r>
      <w:bookmarkStart w:id="0" w:name="_Hlk205907983"/>
    </w:p>
    <w:p w14:paraId="75A983FA">
      <w:pPr>
        <w:pStyle w:val="2"/>
        <w:widowControl/>
        <w:spacing w:line="560" w:lineRule="exact"/>
        <w:ind w:hanging="1"/>
        <w:jc w:val="center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训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回执</w:t>
      </w:r>
      <w:bookmarkEnd w:id="0"/>
    </w:p>
    <w:p w14:paraId="591A2FCC">
      <w:pPr>
        <w:pStyle w:val="2"/>
        <w:widowControl/>
        <w:spacing w:line="560" w:lineRule="exact"/>
        <w:ind w:hanging="1"/>
        <w:rPr>
          <w:rFonts w:cs="仿宋"/>
          <w:spacing w:val="7"/>
          <w:sz w:val="27"/>
          <w:szCs w:val="27"/>
        </w:rPr>
      </w:pPr>
    </w:p>
    <w:p w14:paraId="0708B689">
      <w:pPr>
        <w:pStyle w:val="2"/>
        <w:widowControl/>
        <w:spacing w:line="560" w:lineRule="exact"/>
        <w:ind w:hanging="1"/>
        <w:jc w:val="both"/>
        <w:rPr>
          <w:rFonts w:cs="仿宋"/>
          <w:spacing w:val="-4"/>
        </w:rPr>
      </w:pPr>
      <w:r>
        <w:rPr>
          <w:rFonts w:cs="仿宋"/>
          <w:spacing w:val="-4"/>
        </w:rPr>
        <w:t>单位：                         填报时间：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30"/>
        <w:gridCol w:w="2051"/>
        <w:gridCol w:w="1546"/>
        <w:gridCol w:w="1582"/>
        <w:gridCol w:w="1255"/>
      </w:tblGrid>
      <w:tr w14:paraId="765E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33" w:type="dxa"/>
            <w:vAlign w:val="center"/>
          </w:tcPr>
          <w:p w14:paraId="744F66F4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  <w:r>
              <w:rPr>
                <w:rFonts w:cs="仿宋"/>
                <w:spacing w:val="-4"/>
              </w:rPr>
              <w:t>姓名</w:t>
            </w:r>
          </w:p>
        </w:tc>
        <w:tc>
          <w:tcPr>
            <w:tcW w:w="1230" w:type="dxa"/>
            <w:vAlign w:val="center"/>
          </w:tcPr>
          <w:p w14:paraId="252D9FE5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  <w:r>
              <w:rPr>
                <w:rFonts w:cs="仿宋"/>
                <w:spacing w:val="-4"/>
              </w:rPr>
              <w:t>性别</w:t>
            </w:r>
          </w:p>
        </w:tc>
        <w:tc>
          <w:tcPr>
            <w:tcW w:w="2051" w:type="dxa"/>
            <w:vAlign w:val="center"/>
          </w:tcPr>
          <w:p w14:paraId="625BD467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  <w:r>
              <w:rPr>
                <w:rFonts w:cs="仿宋"/>
                <w:spacing w:val="-4"/>
              </w:rPr>
              <w:t>单位职务</w:t>
            </w:r>
          </w:p>
        </w:tc>
        <w:tc>
          <w:tcPr>
            <w:tcW w:w="1546" w:type="dxa"/>
            <w:vAlign w:val="center"/>
          </w:tcPr>
          <w:p w14:paraId="77F066CE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  <w:r>
              <w:rPr>
                <w:rFonts w:cs="仿宋"/>
                <w:spacing w:val="-4"/>
              </w:rPr>
              <w:t>身份证</w:t>
            </w:r>
          </w:p>
          <w:p w14:paraId="5CA4E28C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  <w:r>
              <w:rPr>
                <w:rFonts w:cs="仿宋"/>
                <w:spacing w:val="-4"/>
              </w:rPr>
              <w:t>号码</w:t>
            </w:r>
          </w:p>
        </w:tc>
        <w:tc>
          <w:tcPr>
            <w:tcW w:w="1582" w:type="dxa"/>
            <w:vAlign w:val="center"/>
          </w:tcPr>
          <w:p w14:paraId="3C93FC7C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  <w:r>
              <w:rPr>
                <w:rFonts w:cs="仿宋"/>
                <w:spacing w:val="-4"/>
              </w:rPr>
              <w:t>手机号码</w:t>
            </w:r>
          </w:p>
        </w:tc>
        <w:tc>
          <w:tcPr>
            <w:tcW w:w="1255" w:type="dxa"/>
            <w:vAlign w:val="center"/>
          </w:tcPr>
          <w:p w14:paraId="144A02E8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  <w:r>
              <w:rPr>
                <w:rFonts w:cs="仿宋"/>
                <w:spacing w:val="-4"/>
              </w:rPr>
              <w:t>备注</w:t>
            </w:r>
          </w:p>
        </w:tc>
      </w:tr>
      <w:tr w14:paraId="0100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33" w:type="dxa"/>
          </w:tcPr>
          <w:p w14:paraId="17EF6268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</w:p>
        </w:tc>
        <w:tc>
          <w:tcPr>
            <w:tcW w:w="1230" w:type="dxa"/>
          </w:tcPr>
          <w:p w14:paraId="559EFFBB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</w:p>
        </w:tc>
        <w:tc>
          <w:tcPr>
            <w:tcW w:w="2051" w:type="dxa"/>
          </w:tcPr>
          <w:p w14:paraId="4FC57B81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</w:p>
        </w:tc>
        <w:tc>
          <w:tcPr>
            <w:tcW w:w="1546" w:type="dxa"/>
          </w:tcPr>
          <w:p w14:paraId="661FE425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</w:p>
        </w:tc>
        <w:tc>
          <w:tcPr>
            <w:tcW w:w="1582" w:type="dxa"/>
          </w:tcPr>
          <w:p w14:paraId="708048F0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</w:p>
        </w:tc>
        <w:tc>
          <w:tcPr>
            <w:tcW w:w="1255" w:type="dxa"/>
          </w:tcPr>
          <w:p w14:paraId="047B15CE">
            <w:pPr>
              <w:pStyle w:val="2"/>
              <w:widowControl/>
              <w:spacing w:line="560" w:lineRule="exact"/>
              <w:ind w:hanging="1"/>
              <w:jc w:val="center"/>
              <w:rPr>
                <w:rFonts w:cs="仿宋"/>
                <w:spacing w:val="-4"/>
              </w:rPr>
            </w:pPr>
          </w:p>
        </w:tc>
      </w:tr>
    </w:tbl>
    <w:p w14:paraId="7D16F440">
      <w:pPr>
        <w:pStyle w:val="2"/>
        <w:widowControl/>
        <w:spacing w:line="560" w:lineRule="exact"/>
        <w:ind w:hanging="1"/>
        <w:jc w:val="both"/>
        <w:rPr>
          <w:rFonts w:cs="仿宋"/>
          <w:spacing w:val="-4"/>
        </w:rPr>
      </w:pPr>
      <w:r>
        <w:rPr>
          <w:rFonts w:cs="仿宋"/>
          <w:spacing w:val="-4"/>
        </w:rPr>
        <w:t>联系人：             联系电话：</w:t>
      </w:r>
    </w:p>
    <w:sectPr>
      <w:pgSz w:w="11906" w:h="16838"/>
      <w:pgMar w:top="1440" w:right="148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45FDB7-CF1D-4B69-9767-03A0FF7C08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92F2A7-11FF-4229-ABD2-B1F709B7E7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DB04C56-401D-4402-908C-8319AFF725E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5E0DC65-D8CF-4424-9F2C-EC3E65DDCDE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E9BDCA5-B8A1-4F8B-B14F-FB6F7A2A83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4642C"/>
    <w:rsid w:val="00043123"/>
    <w:rsid w:val="00090B8C"/>
    <w:rsid w:val="000D244B"/>
    <w:rsid w:val="00200D3A"/>
    <w:rsid w:val="00227463"/>
    <w:rsid w:val="00241C0F"/>
    <w:rsid w:val="00276985"/>
    <w:rsid w:val="00312016"/>
    <w:rsid w:val="003171A3"/>
    <w:rsid w:val="00325746"/>
    <w:rsid w:val="003424E8"/>
    <w:rsid w:val="0034432C"/>
    <w:rsid w:val="003916E0"/>
    <w:rsid w:val="003C3098"/>
    <w:rsid w:val="003D6EAB"/>
    <w:rsid w:val="00426F66"/>
    <w:rsid w:val="004557C5"/>
    <w:rsid w:val="00464B9E"/>
    <w:rsid w:val="00476318"/>
    <w:rsid w:val="004973CB"/>
    <w:rsid w:val="004A209E"/>
    <w:rsid w:val="00505BEE"/>
    <w:rsid w:val="00535F59"/>
    <w:rsid w:val="0058415B"/>
    <w:rsid w:val="00587163"/>
    <w:rsid w:val="00644034"/>
    <w:rsid w:val="00683CF4"/>
    <w:rsid w:val="006B7998"/>
    <w:rsid w:val="006C60AB"/>
    <w:rsid w:val="008306E8"/>
    <w:rsid w:val="00886320"/>
    <w:rsid w:val="008C7946"/>
    <w:rsid w:val="008F480B"/>
    <w:rsid w:val="00947E8E"/>
    <w:rsid w:val="009B75C0"/>
    <w:rsid w:val="00A016DE"/>
    <w:rsid w:val="00A22623"/>
    <w:rsid w:val="00A82221"/>
    <w:rsid w:val="00AC7E30"/>
    <w:rsid w:val="00AD7AFC"/>
    <w:rsid w:val="00B042D5"/>
    <w:rsid w:val="00B52E29"/>
    <w:rsid w:val="00B533C6"/>
    <w:rsid w:val="00B83139"/>
    <w:rsid w:val="00BA2E3D"/>
    <w:rsid w:val="00BC69F4"/>
    <w:rsid w:val="00BF1E11"/>
    <w:rsid w:val="00C344FE"/>
    <w:rsid w:val="00CF4C0B"/>
    <w:rsid w:val="00D11C3D"/>
    <w:rsid w:val="00D428F3"/>
    <w:rsid w:val="00D5578E"/>
    <w:rsid w:val="00DD0E17"/>
    <w:rsid w:val="00E643C0"/>
    <w:rsid w:val="00F22F10"/>
    <w:rsid w:val="00F253FE"/>
    <w:rsid w:val="00F60CD0"/>
    <w:rsid w:val="00F87EB5"/>
    <w:rsid w:val="00FB10A0"/>
    <w:rsid w:val="00FC13C3"/>
    <w:rsid w:val="00FF46BD"/>
    <w:rsid w:val="0A2108C6"/>
    <w:rsid w:val="1555358D"/>
    <w:rsid w:val="16F94438"/>
    <w:rsid w:val="1CA67643"/>
    <w:rsid w:val="25DA3F71"/>
    <w:rsid w:val="2A337FFE"/>
    <w:rsid w:val="2C083EC4"/>
    <w:rsid w:val="32D85BE7"/>
    <w:rsid w:val="33DE53CB"/>
    <w:rsid w:val="55CF41C0"/>
    <w:rsid w:val="57395054"/>
    <w:rsid w:val="67BB4BB4"/>
    <w:rsid w:val="67C577E1"/>
    <w:rsid w:val="702C2B70"/>
    <w:rsid w:val="7334642C"/>
    <w:rsid w:val="7395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hint="eastAsia" w:ascii="仿宋" w:hAnsi="仿宋" w:eastAsia="仿宋" w:cs="Times New Roman"/>
      <w:color w:val="000000"/>
      <w:kern w:val="0"/>
      <w:sz w:val="28"/>
      <w:szCs w:val="2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basedOn w:val="5"/>
    <w:qFormat/>
    <w:uiPriority w:val="0"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10">
    <w:name w:val="表格"/>
    <w:basedOn w:val="1"/>
    <w:qFormat/>
    <w:uiPriority w:val="0"/>
    <w:pPr>
      <w:jc w:val="center"/>
    </w:pPr>
    <w:rPr>
      <w:rFonts w:hint="eastAsia" w:ascii="方正仿宋_GB2312" w:hAnsi="方正仿宋_GB2312" w:eastAsia="方正仿宋_GB2312" w:cs="方正仿宋_GB2312"/>
      <w:sz w:val="24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1279</Characters>
  <Lines>10</Lines>
  <Paragraphs>3</Paragraphs>
  <TotalTime>15</TotalTime>
  <ScaleCrop>false</ScaleCrop>
  <LinksUpToDate>false</LinksUpToDate>
  <CharactersWithSpaces>1359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2025-08-12T02:32:00Z</dcterms:created>
  <dc:creator>！</dc:creator>
  <cp:lastModifiedBy>马硕硕</cp:lastModifiedBy>
  <cp:lastPrinted>2025-08-16T03:22:00Z</cp:lastPrinted>
  <dcterms:modified xsi:type="dcterms:W3CDTF">2025-08-16T14:23:58Z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C15E547A75A9461E975988B5BE5831D7_13</vt:lpwstr>
  </property>
  <property fmtid="{D5CDD505-2E9C-101B-9397-08002B2CF9AE}" pid="4" name="KSOTemplateDocerSaveRecord">
    <vt:lpwstr>eyJoZGlkIjoiZmI4MGMzMDcwNDM0NDg4MWEwNDRhMjM5MTdhZGUxMGYiLCJ1c2VySWQiOiIxMTQwMjcxNzQzIn0=</vt:lpwstr>
  </property>
</Properties>
</file>