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DB" w:rsidRDefault="003C66DB">
      <w:pPr>
        <w:spacing w:line="480" w:lineRule="exact"/>
        <w:rPr>
          <w:rFonts w:ascii="宋体" w:hAnsi="宋体"/>
          <w:b/>
          <w:color w:val="000000"/>
          <w:sz w:val="24"/>
        </w:rPr>
      </w:pPr>
      <w:bookmarkStart w:id="0" w:name="_GoBack"/>
      <w:bookmarkEnd w:id="0"/>
    </w:p>
    <w:tbl>
      <w:tblPr>
        <w:tblW w:w="15435" w:type="dxa"/>
        <w:tblLayout w:type="fixed"/>
        <w:tblLook w:val="04A0"/>
      </w:tblPr>
      <w:tblGrid>
        <w:gridCol w:w="2460"/>
        <w:gridCol w:w="7967"/>
        <w:gridCol w:w="4951"/>
        <w:gridCol w:w="57"/>
      </w:tblGrid>
      <w:tr w:rsidR="003C66DB">
        <w:trPr>
          <w:trHeight w:val="1503"/>
        </w:trPr>
        <w:tc>
          <w:tcPr>
            <w:tcW w:w="15435" w:type="dxa"/>
            <w:gridSpan w:val="4"/>
            <w:vAlign w:val="center"/>
          </w:tcPr>
          <w:p w:rsidR="003C66DB" w:rsidRDefault="004172C9">
            <w:pPr>
              <w:spacing w:line="480" w:lineRule="exact"/>
              <w:rPr>
                <w:rFonts w:ascii="宋体" w:hAnsi="宋体"/>
                <w:b/>
                <w:color w:val="000000"/>
                <w:sz w:val="28"/>
              </w:rPr>
            </w:pPr>
            <w:bookmarkStart w:id="1" w:name="OLE_LINK1" w:colFirst="0" w:colLast="0"/>
            <w:r>
              <w:rPr>
                <w:rFonts w:ascii="宋体" w:hAnsi="宋体" w:hint="eastAsia"/>
                <w:b/>
                <w:color w:val="000000"/>
                <w:sz w:val="24"/>
                <w:szCs w:val="20"/>
              </w:rPr>
              <w:t>附件</w:t>
            </w:r>
            <w:r w:rsidR="006E3AC0">
              <w:rPr>
                <w:rFonts w:ascii="宋体" w:hAnsi="宋体" w:hint="eastAsia"/>
                <w:b/>
                <w:color w:val="000000"/>
                <w:sz w:val="24"/>
                <w:szCs w:val="20"/>
              </w:rPr>
              <w:t>2</w:t>
            </w:r>
          </w:p>
          <w:p w:rsidR="003C66DB" w:rsidRDefault="003C66DB">
            <w:pPr>
              <w:autoSpaceDN w:val="0"/>
              <w:jc w:val="left"/>
              <w:textAlignment w:val="center"/>
              <w:rPr>
                <w:rFonts w:ascii="宋体" w:hAnsi="宋体"/>
                <w:b/>
                <w:color w:val="000000"/>
                <w:sz w:val="24"/>
                <w:szCs w:val="20"/>
              </w:rPr>
            </w:pPr>
          </w:p>
          <w:p w:rsidR="003C66DB" w:rsidRDefault="006E3AC0">
            <w:pPr>
              <w:autoSpaceDN w:val="0"/>
              <w:jc w:val="center"/>
              <w:textAlignment w:val="center"/>
              <w:rPr>
                <w:rFonts w:ascii="宋体" w:hAnsi="宋体"/>
                <w:color w:val="000000"/>
                <w:sz w:val="24"/>
                <w:szCs w:val="20"/>
              </w:rPr>
            </w:pPr>
            <w:r>
              <w:rPr>
                <w:rFonts w:ascii="方正小标宋简体" w:eastAsia="方正小标宋简体" w:hAnsi="宋体" w:hint="eastAsia"/>
                <w:color w:val="000000"/>
                <w:sz w:val="32"/>
                <w:szCs w:val="32"/>
              </w:rPr>
              <w:t>职工继续教育相关情况统计表</w:t>
            </w:r>
          </w:p>
        </w:tc>
      </w:tr>
      <w:bookmarkEnd w:id="1"/>
      <w:tr w:rsidR="003C66DB">
        <w:trPr>
          <w:gridAfter w:val="1"/>
          <w:wAfter w:w="57" w:type="dxa"/>
          <w:trHeight w:val="285"/>
        </w:trPr>
        <w:tc>
          <w:tcPr>
            <w:tcW w:w="2460" w:type="dxa"/>
            <w:vAlign w:val="center"/>
          </w:tcPr>
          <w:p w:rsidR="003C66DB" w:rsidRDefault="003C66DB">
            <w:pPr>
              <w:autoSpaceDN w:val="0"/>
              <w:jc w:val="left"/>
              <w:textAlignment w:val="center"/>
              <w:rPr>
                <w:rFonts w:ascii="宋体" w:hAnsi="宋体"/>
                <w:color w:val="000000"/>
                <w:sz w:val="18"/>
                <w:szCs w:val="20"/>
              </w:rPr>
            </w:pPr>
          </w:p>
        </w:tc>
        <w:tc>
          <w:tcPr>
            <w:tcW w:w="7967" w:type="dxa"/>
            <w:vAlign w:val="center"/>
          </w:tcPr>
          <w:p w:rsidR="003C66DB" w:rsidRDefault="003C66DB">
            <w:pPr>
              <w:autoSpaceDN w:val="0"/>
              <w:jc w:val="center"/>
              <w:textAlignment w:val="center"/>
              <w:rPr>
                <w:rFonts w:ascii="宋体" w:hAnsi="宋体"/>
                <w:color w:val="000000"/>
                <w:sz w:val="18"/>
                <w:szCs w:val="20"/>
              </w:rPr>
            </w:pPr>
          </w:p>
        </w:tc>
        <w:tc>
          <w:tcPr>
            <w:tcW w:w="4951" w:type="dxa"/>
            <w:vAlign w:val="center"/>
          </w:tcPr>
          <w:p w:rsidR="003C66DB" w:rsidRDefault="006E3AC0">
            <w:pPr>
              <w:autoSpaceDN w:val="0"/>
              <w:jc w:val="left"/>
              <w:textAlignment w:val="center"/>
              <w:rPr>
                <w:rFonts w:ascii="宋体" w:hAnsi="宋体"/>
                <w:color w:val="000000"/>
                <w:sz w:val="18"/>
                <w:szCs w:val="20"/>
              </w:rPr>
            </w:pPr>
            <w:r>
              <w:rPr>
                <w:rFonts w:ascii="宋体" w:hAnsi="宋体"/>
                <w:color w:val="000000"/>
                <w:sz w:val="18"/>
                <w:szCs w:val="20"/>
              </w:rPr>
              <w:t>表  号：0</w:t>
            </w:r>
            <w:r>
              <w:rPr>
                <w:rFonts w:ascii="宋体" w:hAnsi="宋体" w:hint="eastAsia"/>
                <w:color w:val="000000"/>
                <w:sz w:val="18"/>
                <w:szCs w:val="20"/>
              </w:rPr>
              <w:t>2</w:t>
            </w:r>
            <w:r>
              <w:rPr>
                <w:rFonts w:ascii="宋体" w:hAnsi="宋体"/>
                <w:color w:val="000000"/>
                <w:sz w:val="18"/>
                <w:szCs w:val="20"/>
              </w:rPr>
              <w:t>表</w:t>
            </w:r>
          </w:p>
        </w:tc>
      </w:tr>
      <w:tr w:rsidR="003C66DB">
        <w:trPr>
          <w:gridAfter w:val="1"/>
          <w:wAfter w:w="57" w:type="dxa"/>
          <w:trHeight w:val="285"/>
        </w:trPr>
        <w:tc>
          <w:tcPr>
            <w:tcW w:w="2460" w:type="dxa"/>
            <w:vAlign w:val="center"/>
          </w:tcPr>
          <w:p w:rsidR="003C66DB" w:rsidRDefault="003C66DB">
            <w:pPr>
              <w:autoSpaceDN w:val="0"/>
              <w:jc w:val="left"/>
              <w:textAlignment w:val="center"/>
              <w:rPr>
                <w:rFonts w:ascii="宋体" w:hAnsi="宋体"/>
                <w:color w:val="000000"/>
                <w:sz w:val="18"/>
                <w:szCs w:val="20"/>
              </w:rPr>
            </w:pPr>
          </w:p>
        </w:tc>
        <w:tc>
          <w:tcPr>
            <w:tcW w:w="7967" w:type="dxa"/>
            <w:vAlign w:val="center"/>
          </w:tcPr>
          <w:p w:rsidR="003C66DB" w:rsidRDefault="003C66DB">
            <w:pPr>
              <w:autoSpaceDN w:val="0"/>
              <w:jc w:val="center"/>
              <w:textAlignment w:val="center"/>
              <w:rPr>
                <w:rFonts w:ascii="宋体" w:hAnsi="宋体"/>
                <w:color w:val="000000"/>
                <w:sz w:val="18"/>
                <w:szCs w:val="20"/>
              </w:rPr>
            </w:pPr>
          </w:p>
        </w:tc>
        <w:tc>
          <w:tcPr>
            <w:tcW w:w="4951" w:type="dxa"/>
            <w:vAlign w:val="center"/>
          </w:tcPr>
          <w:p w:rsidR="003C66DB" w:rsidRDefault="006E3AC0">
            <w:pPr>
              <w:autoSpaceDN w:val="0"/>
              <w:jc w:val="left"/>
              <w:textAlignment w:val="center"/>
              <w:rPr>
                <w:rFonts w:ascii="宋体" w:hAnsi="宋体"/>
                <w:color w:val="000000"/>
                <w:sz w:val="18"/>
                <w:szCs w:val="20"/>
              </w:rPr>
            </w:pPr>
            <w:r>
              <w:rPr>
                <w:rFonts w:ascii="宋体" w:hAnsi="宋体"/>
                <w:color w:val="000000"/>
                <w:sz w:val="18"/>
                <w:szCs w:val="20"/>
              </w:rPr>
              <w:t>制表机关：教育部</w:t>
            </w:r>
          </w:p>
        </w:tc>
      </w:tr>
      <w:tr w:rsidR="003C66DB">
        <w:trPr>
          <w:gridAfter w:val="1"/>
          <w:wAfter w:w="57" w:type="dxa"/>
          <w:trHeight w:val="285"/>
        </w:trPr>
        <w:tc>
          <w:tcPr>
            <w:tcW w:w="2460" w:type="dxa"/>
            <w:vAlign w:val="center"/>
          </w:tcPr>
          <w:p w:rsidR="003C66DB" w:rsidRDefault="003C66DB">
            <w:pPr>
              <w:autoSpaceDN w:val="0"/>
              <w:jc w:val="left"/>
              <w:textAlignment w:val="center"/>
              <w:rPr>
                <w:rFonts w:ascii="宋体" w:hAnsi="宋体"/>
                <w:color w:val="000000"/>
                <w:sz w:val="18"/>
                <w:szCs w:val="20"/>
              </w:rPr>
            </w:pPr>
          </w:p>
        </w:tc>
        <w:tc>
          <w:tcPr>
            <w:tcW w:w="7967" w:type="dxa"/>
            <w:vAlign w:val="center"/>
          </w:tcPr>
          <w:p w:rsidR="003C66DB" w:rsidRDefault="003C66DB">
            <w:pPr>
              <w:autoSpaceDN w:val="0"/>
              <w:jc w:val="center"/>
              <w:textAlignment w:val="center"/>
              <w:rPr>
                <w:rFonts w:ascii="宋体" w:hAnsi="宋体"/>
                <w:color w:val="000000"/>
                <w:sz w:val="18"/>
                <w:szCs w:val="20"/>
              </w:rPr>
            </w:pPr>
          </w:p>
        </w:tc>
        <w:tc>
          <w:tcPr>
            <w:tcW w:w="4951" w:type="dxa"/>
            <w:vAlign w:val="center"/>
          </w:tcPr>
          <w:p w:rsidR="003C66DB" w:rsidRDefault="006E3AC0">
            <w:pPr>
              <w:autoSpaceDN w:val="0"/>
              <w:jc w:val="left"/>
              <w:textAlignment w:val="center"/>
              <w:rPr>
                <w:rFonts w:ascii="宋体" w:hAnsi="宋体"/>
                <w:color w:val="000000"/>
                <w:sz w:val="18"/>
                <w:szCs w:val="20"/>
              </w:rPr>
            </w:pPr>
            <w:r>
              <w:rPr>
                <w:rFonts w:ascii="宋体" w:hAnsi="宋体"/>
                <w:color w:val="000000"/>
                <w:sz w:val="18"/>
                <w:szCs w:val="20"/>
              </w:rPr>
              <w:t>批准机关：国家统计局</w:t>
            </w:r>
          </w:p>
        </w:tc>
      </w:tr>
      <w:tr w:rsidR="003C66DB">
        <w:trPr>
          <w:gridAfter w:val="1"/>
          <w:wAfter w:w="57" w:type="dxa"/>
          <w:trHeight w:val="307"/>
        </w:trPr>
        <w:tc>
          <w:tcPr>
            <w:tcW w:w="2460" w:type="dxa"/>
            <w:vAlign w:val="center"/>
          </w:tcPr>
          <w:p w:rsidR="003C66DB" w:rsidRDefault="003C66DB">
            <w:pPr>
              <w:autoSpaceDN w:val="0"/>
              <w:jc w:val="left"/>
              <w:textAlignment w:val="center"/>
              <w:rPr>
                <w:rFonts w:ascii="宋体" w:hAnsi="宋体"/>
                <w:color w:val="000000"/>
                <w:sz w:val="18"/>
                <w:szCs w:val="20"/>
              </w:rPr>
            </w:pPr>
          </w:p>
          <w:p w:rsidR="003C66DB" w:rsidRDefault="006E3AC0">
            <w:pPr>
              <w:autoSpaceDN w:val="0"/>
              <w:jc w:val="left"/>
              <w:textAlignment w:val="center"/>
              <w:rPr>
                <w:rFonts w:ascii="宋体" w:hAnsi="宋体"/>
                <w:color w:val="000000"/>
                <w:sz w:val="18"/>
                <w:szCs w:val="20"/>
              </w:rPr>
            </w:pPr>
            <w:r>
              <w:rPr>
                <w:rFonts w:ascii="宋体" w:hAnsi="宋体"/>
                <w:color w:val="000000"/>
                <w:sz w:val="18"/>
                <w:szCs w:val="20"/>
              </w:rPr>
              <w:t>填报单位</w:t>
            </w:r>
            <w:r>
              <w:rPr>
                <w:rFonts w:ascii="宋体" w:hAnsi="宋体" w:hint="eastAsia"/>
                <w:color w:val="000000"/>
                <w:sz w:val="18"/>
                <w:szCs w:val="20"/>
              </w:rPr>
              <w:t>名称</w:t>
            </w:r>
            <w:r>
              <w:rPr>
                <w:rFonts w:ascii="宋体" w:hAnsi="宋体"/>
                <w:color w:val="000000"/>
                <w:sz w:val="18"/>
                <w:szCs w:val="20"/>
              </w:rPr>
              <w:t xml:space="preserve">：        </w:t>
            </w:r>
          </w:p>
        </w:tc>
        <w:tc>
          <w:tcPr>
            <w:tcW w:w="7967" w:type="dxa"/>
            <w:vAlign w:val="center"/>
          </w:tcPr>
          <w:p w:rsidR="003C66DB" w:rsidRDefault="003C66DB">
            <w:pPr>
              <w:autoSpaceDN w:val="0"/>
              <w:jc w:val="left"/>
              <w:textAlignment w:val="center"/>
              <w:rPr>
                <w:rFonts w:ascii="宋体" w:hAnsi="宋体"/>
                <w:color w:val="000000"/>
                <w:sz w:val="18"/>
                <w:szCs w:val="20"/>
              </w:rPr>
            </w:pPr>
          </w:p>
          <w:p w:rsidR="003C66DB" w:rsidRDefault="006E3AC0">
            <w:pPr>
              <w:autoSpaceDN w:val="0"/>
              <w:ind w:firstLineChars="800" w:firstLine="1440"/>
              <w:jc w:val="left"/>
              <w:textAlignment w:val="center"/>
              <w:rPr>
                <w:rFonts w:ascii="宋体" w:hAnsi="宋体"/>
                <w:color w:val="000000"/>
                <w:sz w:val="18"/>
                <w:szCs w:val="20"/>
              </w:rPr>
            </w:pPr>
            <w:r>
              <w:rPr>
                <w:rFonts w:ascii="宋体" w:hAnsi="宋体"/>
                <w:color w:val="000000"/>
                <w:sz w:val="18"/>
                <w:szCs w:val="20"/>
              </w:rPr>
              <w:t>统计</w:t>
            </w:r>
            <w:r>
              <w:rPr>
                <w:rFonts w:ascii="宋体" w:hAnsi="宋体" w:hint="eastAsia"/>
                <w:color w:val="000000"/>
                <w:sz w:val="18"/>
                <w:szCs w:val="20"/>
              </w:rPr>
              <w:t>年度</w:t>
            </w:r>
            <w:r>
              <w:rPr>
                <w:rFonts w:ascii="宋体" w:hAnsi="宋体"/>
                <w:color w:val="000000"/>
                <w:sz w:val="18"/>
                <w:szCs w:val="20"/>
              </w:rPr>
              <w:t xml:space="preserve">： </w:t>
            </w:r>
            <w:r>
              <w:rPr>
                <w:rFonts w:ascii="宋体" w:hAnsi="宋体" w:hint="eastAsia"/>
                <w:color w:val="000000"/>
                <w:sz w:val="18"/>
                <w:szCs w:val="20"/>
              </w:rPr>
              <w:t>201</w:t>
            </w:r>
            <w:r w:rsidR="00607503">
              <w:rPr>
                <w:rFonts w:ascii="宋体" w:hAnsi="宋体" w:hint="eastAsia"/>
                <w:color w:val="000000"/>
                <w:sz w:val="18"/>
                <w:szCs w:val="20"/>
              </w:rPr>
              <w:t>7</w:t>
            </w:r>
            <w:r>
              <w:rPr>
                <w:rFonts w:ascii="宋体" w:hAnsi="宋体" w:hint="eastAsia"/>
                <w:color w:val="000000"/>
                <w:sz w:val="18"/>
                <w:szCs w:val="20"/>
              </w:rPr>
              <w:t>年</w:t>
            </w:r>
          </w:p>
        </w:tc>
        <w:tc>
          <w:tcPr>
            <w:tcW w:w="4951" w:type="dxa"/>
            <w:vAlign w:val="center"/>
          </w:tcPr>
          <w:p w:rsidR="003C66DB" w:rsidRDefault="006E3AC0">
            <w:pPr>
              <w:autoSpaceDN w:val="0"/>
              <w:jc w:val="left"/>
              <w:textAlignment w:val="center"/>
              <w:rPr>
                <w:rFonts w:ascii="宋体" w:hAnsi="宋体"/>
                <w:color w:val="000000"/>
                <w:sz w:val="18"/>
                <w:szCs w:val="20"/>
              </w:rPr>
            </w:pPr>
            <w:r>
              <w:rPr>
                <w:rFonts w:ascii="宋体" w:hAnsi="宋体"/>
                <w:color w:val="000000"/>
                <w:sz w:val="18"/>
                <w:szCs w:val="20"/>
              </w:rPr>
              <w:t>批准文号：国统制[201</w:t>
            </w:r>
            <w:r>
              <w:rPr>
                <w:rFonts w:ascii="宋体" w:hAnsi="宋体" w:hint="eastAsia"/>
                <w:color w:val="000000"/>
                <w:sz w:val="18"/>
                <w:szCs w:val="20"/>
              </w:rPr>
              <w:t>5</w:t>
            </w:r>
            <w:r>
              <w:rPr>
                <w:rFonts w:ascii="宋体" w:hAnsi="宋体"/>
                <w:color w:val="000000"/>
                <w:sz w:val="18"/>
                <w:szCs w:val="20"/>
              </w:rPr>
              <w:t>]</w:t>
            </w:r>
            <w:r>
              <w:rPr>
                <w:rFonts w:ascii="宋体" w:hAnsi="宋体" w:hint="eastAsia"/>
                <w:color w:val="000000"/>
                <w:sz w:val="18"/>
                <w:szCs w:val="20"/>
              </w:rPr>
              <w:t>80</w:t>
            </w:r>
            <w:r>
              <w:rPr>
                <w:rFonts w:ascii="宋体" w:hAnsi="宋体"/>
                <w:color w:val="000000"/>
                <w:sz w:val="18"/>
                <w:szCs w:val="20"/>
              </w:rPr>
              <w:t>号</w:t>
            </w:r>
          </w:p>
          <w:p w:rsidR="003C66DB" w:rsidRDefault="006E3AC0">
            <w:pPr>
              <w:autoSpaceDN w:val="0"/>
              <w:jc w:val="left"/>
              <w:textAlignment w:val="center"/>
              <w:rPr>
                <w:rFonts w:ascii="宋体" w:hAnsi="宋体"/>
                <w:color w:val="000000"/>
                <w:sz w:val="18"/>
                <w:szCs w:val="20"/>
              </w:rPr>
            </w:pPr>
            <w:r>
              <w:rPr>
                <w:rFonts w:ascii="宋体" w:hAnsi="宋体" w:hint="eastAsia"/>
                <w:color w:val="000000" w:themeColor="text1"/>
                <w:sz w:val="18"/>
                <w:szCs w:val="20"/>
              </w:rPr>
              <w:t>有效期至：2017年9月</w:t>
            </w:r>
          </w:p>
        </w:tc>
      </w:tr>
    </w:tbl>
    <w:p w:rsidR="003C66DB" w:rsidRDefault="003C66DB"/>
    <w:tbl>
      <w:tblPr>
        <w:tblW w:w="15237" w:type="dxa"/>
        <w:jc w:val="center"/>
        <w:tblLayout w:type="fixed"/>
        <w:tblLook w:val="04A0"/>
      </w:tblPr>
      <w:tblGrid>
        <w:gridCol w:w="1196"/>
        <w:gridCol w:w="1134"/>
        <w:gridCol w:w="1050"/>
        <w:gridCol w:w="660"/>
        <w:gridCol w:w="803"/>
        <w:gridCol w:w="832"/>
        <w:gridCol w:w="831"/>
        <w:gridCol w:w="832"/>
        <w:gridCol w:w="831"/>
        <w:gridCol w:w="832"/>
        <w:gridCol w:w="831"/>
        <w:gridCol w:w="971"/>
        <w:gridCol w:w="831"/>
        <w:gridCol w:w="1051"/>
        <w:gridCol w:w="843"/>
        <w:gridCol w:w="1000"/>
        <w:gridCol w:w="709"/>
      </w:tblGrid>
      <w:tr w:rsidR="003C66DB">
        <w:trPr>
          <w:trHeight w:val="386"/>
          <w:jc w:val="center"/>
        </w:trPr>
        <w:tc>
          <w:tcPr>
            <w:tcW w:w="1196" w:type="dxa"/>
            <w:tcBorders>
              <w:top w:val="single" w:sz="4" w:space="0" w:color="000000"/>
              <w:left w:val="single" w:sz="4" w:space="0" w:color="000000"/>
              <w:bottom w:val="nil"/>
              <w:right w:val="single" w:sz="4" w:space="0" w:color="000000"/>
            </w:tcBorders>
            <w:vAlign w:val="center"/>
          </w:tcPr>
          <w:p w:rsidR="003C66DB" w:rsidRDefault="003C66DB">
            <w:pPr>
              <w:autoSpaceDN w:val="0"/>
              <w:jc w:val="left"/>
              <w:textAlignment w:val="center"/>
              <w:rPr>
                <w:rFonts w:ascii="宋体" w:hAnsi="宋体"/>
                <w:color w:val="000000"/>
                <w:sz w:val="18"/>
                <w:szCs w:val="18"/>
              </w:rPr>
            </w:pPr>
          </w:p>
        </w:tc>
        <w:tc>
          <w:tcPr>
            <w:tcW w:w="1134" w:type="dxa"/>
            <w:tcBorders>
              <w:top w:val="single" w:sz="4" w:space="0" w:color="000000"/>
              <w:left w:val="single" w:sz="4" w:space="0" w:color="000000"/>
              <w:bottom w:val="nil"/>
              <w:right w:val="single" w:sz="4" w:space="0" w:color="000000"/>
            </w:tcBorders>
            <w:vAlign w:val="center"/>
          </w:tcPr>
          <w:p w:rsidR="003C66DB" w:rsidRDefault="003C66DB">
            <w:pPr>
              <w:autoSpaceDN w:val="0"/>
              <w:jc w:val="left"/>
              <w:textAlignment w:val="center"/>
              <w:rPr>
                <w:rFonts w:ascii="宋体" w:hAnsi="宋体"/>
                <w:color w:val="000000"/>
                <w:sz w:val="18"/>
                <w:szCs w:val="18"/>
              </w:rPr>
            </w:pPr>
          </w:p>
        </w:tc>
        <w:tc>
          <w:tcPr>
            <w:tcW w:w="5008" w:type="dxa"/>
            <w:gridSpan w:val="6"/>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黑体" w:eastAsia="黑体" w:hAnsi="黑体"/>
                <w:b/>
                <w:color w:val="000000"/>
                <w:szCs w:val="18"/>
              </w:rPr>
            </w:pPr>
            <w:r>
              <w:rPr>
                <w:rFonts w:ascii="黑体" w:eastAsia="黑体" w:hAnsi="黑体" w:hint="eastAsia"/>
                <w:b/>
                <w:color w:val="000000"/>
                <w:szCs w:val="18"/>
              </w:rPr>
              <w:t>参加学历教育的在学人员</w:t>
            </w:r>
          </w:p>
        </w:tc>
        <w:tc>
          <w:tcPr>
            <w:tcW w:w="4296" w:type="dxa"/>
            <w:gridSpan w:val="5"/>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黑体" w:eastAsia="黑体" w:hAnsi="黑体"/>
                <w:b/>
                <w:color w:val="000000"/>
                <w:szCs w:val="18"/>
              </w:rPr>
            </w:pPr>
            <w:r>
              <w:rPr>
                <w:rFonts w:ascii="黑体" w:eastAsia="黑体" w:hAnsi="黑体" w:hint="eastAsia"/>
                <w:b/>
                <w:color w:val="000000"/>
                <w:szCs w:val="18"/>
              </w:rPr>
              <w:t>参加各类培训的人员</w:t>
            </w:r>
          </w:p>
        </w:tc>
        <w:tc>
          <w:tcPr>
            <w:tcW w:w="2894" w:type="dxa"/>
            <w:gridSpan w:val="3"/>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黑体" w:eastAsia="黑体" w:hAnsi="黑体"/>
                <w:b/>
                <w:color w:val="000000"/>
                <w:szCs w:val="18"/>
              </w:rPr>
            </w:pPr>
            <w:r>
              <w:rPr>
                <w:rFonts w:ascii="黑体" w:eastAsia="黑体" w:hAnsi="黑体" w:hint="eastAsia"/>
                <w:b/>
                <w:color w:val="000000"/>
                <w:szCs w:val="18"/>
              </w:rPr>
              <w:t>职工教育培训经费使用情况</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黑体" w:eastAsia="黑体" w:hAnsi="黑体"/>
                <w:b/>
                <w:color w:val="000000"/>
                <w:szCs w:val="18"/>
              </w:rPr>
            </w:pPr>
            <w:r>
              <w:rPr>
                <w:rFonts w:ascii="黑体" w:eastAsia="黑体" w:hAnsi="黑体" w:hint="eastAsia"/>
                <w:b/>
                <w:color w:val="000000"/>
                <w:szCs w:val="18"/>
              </w:rPr>
              <w:t>企业办教育培训机构数</w:t>
            </w:r>
          </w:p>
        </w:tc>
      </w:tr>
      <w:tr w:rsidR="003C66DB">
        <w:trPr>
          <w:trHeight w:val="1384"/>
          <w:jc w:val="center"/>
        </w:trPr>
        <w:tc>
          <w:tcPr>
            <w:tcW w:w="1196" w:type="dxa"/>
            <w:tcBorders>
              <w:top w:val="nil"/>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rPr>
            </w:pPr>
            <w:r>
              <w:rPr>
                <w:rFonts w:ascii="宋体" w:hAnsi="宋体" w:hint="eastAsia"/>
                <w:color w:val="000000"/>
                <w:sz w:val="18"/>
              </w:rPr>
              <w:t>所在省（区、市）或</w:t>
            </w:r>
          </w:p>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rPr>
              <w:t>所在行业</w:t>
            </w:r>
          </w:p>
        </w:tc>
        <w:tc>
          <w:tcPr>
            <w:tcW w:w="1134" w:type="dxa"/>
            <w:tcBorders>
              <w:top w:val="nil"/>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类型</w:t>
            </w:r>
          </w:p>
        </w:tc>
        <w:tc>
          <w:tcPr>
            <w:tcW w:w="1050"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博士及以上</w:t>
            </w:r>
          </w:p>
        </w:tc>
        <w:tc>
          <w:tcPr>
            <w:tcW w:w="660"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硕士研究生</w:t>
            </w:r>
          </w:p>
        </w:tc>
        <w:tc>
          <w:tcPr>
            <w:tcW w:w="803"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本科</w:t>
            </w: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高职高专</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中职</w:t>
            </w: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合计</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岗位培训人次</w:t>
            </w: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资格培训人次</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其他培训人次</w:t>
            </w:r>
          </w:p>
        </w:tc>
        <w:tc>
          <w:tcPr>
            <w:tcW w:w="97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各类培训人次合计</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各类培训人数合计</w:t>
            </w:r>
          </w:p>
        </w:tc>
        <w:tc>
          <w:tcPr>
            <w:tcW w:w="105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职工工资总额（万元）</w:t>
            </w:r>
          </w:p>
        </w:tc>
        <w:tc>
          <w:tcPr>
            <w:tcW w:w="843"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教育培训经费实际支出（万元）</w:t>
            </w:r>
          </w:p>
        </w:tc>
        <w:tc>
          <w:tcPr>
            <w:tcW w:w="1000"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教育培训经费占职工工资总额比例（%）</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C66DB" w:rsidRDefault="003C66DB">
            <w:pPr>
              <w:widowControl/>
              <w:jc w:val="left"/>
              <w:rPr>
                <w:rFonts w:ascii="宋体" w:hAnsi="宋体"/>
                <w:color w:val="000000"/>
                <w:sz w:val="18"/>
                <w:szCs w:val="18"/>
              </w:rPr>
            </w:pPr>
          </w:p>
        </w:tc>
      </w:tr>
      <w:tr w:rsidR="003C66DB">
        <w:trPr>
          <w:trHeight w:val="262"/>
          <w:jc w:val="center"/>
        </w:trPr>
        <w:tc>
          <w:tcPr>
            <w:tcW w:w="1196" w:type="dxa"/>
            <w:vMerge w:val="restart"/>
            <w:tcBorders>
              <w:top w:val="single" w:sz="4" w:space="0" w:color="000000"/>
              <w:left w:val="single" w:sz="4" w:space="0" w:color="000000"/>
              <w:right w:val="single" w:sz="4" w:space="0" w:color="000000"/>
            </w:tcBorders>
            <w:vAlign w:val="center"/>
          </w:tcPr>
          <w:p w:rsidR="003C66DB" w:rsidRDefault="003C66DB">
            <w:pPr>
              <w:autoSpaceDN w:val="0"/>
              <w:jc w:val="center"/>
              <w:textAlignment w:val="center"/>
              <w:rPr>
                <w:rFonts w:ascii="宋体" w:hAnsi="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 xml:space="preserve">甲 </w:t>
            </w:r>
          </w:p>
        </w:tc>
        <w:tc>
          <w:tcPr>
            <w:tcW w:w="1050"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w:t>
            </w:r>
          </w:p>
        </w:tc>
        <w:tc>
          <w:tcPr>
            <w:tcW w:w="660"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2</w:t>
            </w:r>
          </w:p>
        </w:tc>
        <w:tc>
          <w:tcPr>
            <w:tcW w:w="803"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3</w:t>
            </w: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4</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5</w:t>
            </w: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6</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7</w:t>
            </w: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8</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9</w:t>
            </w:r>
          </w:p>
        </w:tc>
        <w:tc>
          <w:tcPr>
            <w:tcW w:w="97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10</w:t>
            </w: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11</w:t>
            </w:r>
          </w:p>
        </w:tc>
        <w:tc>
          <w:tcPr>
            <w:tcW w:w="1051"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12</w:t>
            </w:r>
          </w:p>
        </w:tc>
        <w:tc>
          <w:tcPr>
            <w:tcW w:w="843"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13</w:t>
            </w:r>
          </w:p>
        </w:tc>
        <w:tc>
          <w:tcPr>
            <w:tcW w:w="1000"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3C66DB" w:rsidRDefault="006E3AC0">
            <w:pPr>
              <w:autoSpaceDN w:val="0"/>
              <w:jc w:val="center"/>
              <w:textAlignment w:val="center"/>
              <w:rPr>
                <w:rFonts w:ascii="宋体" w:hAnsi="宋体"/>
                <w:color w:val="000000"/>
                <w:sz w:val="18"/>
                <w:szCs w:val="18"/>
              </w:rPr>
            </w:pPr>
            <w:r>
              <w:rPr>
                <w:rFonts w:ascii="宋体" w:hAnsi="宋体" w:hint="eastAsia"/>
                <w:color w:val="000000"/>
                <w:sz w:val="18"/>
                <w:szCs w:val="18"/>
              </w:rPr>
              <w:t>15</w:t>
            </w:r>
          </w:p>
        </w:tc>
      </w:tr>
      <w:tr w:rsidR="003C66DB">
        <w:trPr>
          <w:trHeight w:val="262"/>
          <w:jc w:val="center"/>
        </w:trPr>
        <w:tc>
          <w:tcPr>
            <w:tcW w:w="1196" w:type="dxa"/>
            <w:vMerge/>
            <w:tcBorders>
              <w:left w:val="single" w:sz="4" w:space="0" w:color="000000"/>
              <w:right w:val="single" w:sz="4" w:space="0" w:color="000000"/>
            </w:tcBorders>
            <w:vAlign w:val="center"/>
          </w:tcPr>
          <w:p w:rsidR="003C66DB" w:rsidRDefault="003C66DB">
            <w:pPr>
              <w:rPr>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3C66DB" w:rsidRDefault="006E3AC0">
            <w:pPr>
              <w:jc w:val="center"/>
              <w:rPr>
                <w:sz w:val="15"/>
                <w:szCs w:val="15"/>
              </w:rPr>
            </w:pPr>
            <w:r>
              <w:rPr>
                <w:rFonts w:hint="eastAsia"/>
                <w:sz w:val="15"/>
                <w:szCs w:val="15"/>
              </w:rPr>
              <w:t>管理人员和专业技术人员</w:t>
            </w:r>
          </w:p>
        </w:tc>
        <w:tc>
          <w:tcPr>
            <w:tcW w:w="105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r>
      <w:tr w:rsidR="003C66DB">
        <w:trPr>
          <w:trHeight w:val="262"/>
          <w:jc w:val="center"/>
        </w:trPr>
        <w:tc>
          <w:tcPr>
            <w:tcW w:w="1196" w:type="dxa"/>
            <w:vMerge/>
            <w:tcBorders>
              <w:left w:val="single" w:sz="4" w:space="0" w:color="000000"/>
              <w:right w:val="single" w:sz="4" w:space="0" w:color="000000"/>
            </w:tcBorders>
            <w:vAlign w:val="center"/>
          </w:tcPr>
          <w:p w:rsidR="003C66DB" w:rsidRDefault="003C66DB">
            <w:pPr>
              <w:rPr>
                <w:sz w:val="18"/>
                <w:szCs w:val="1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3C66DB" w:rsidRDefault="006E3AC0">
            <w:pPr>
              <w:jc w:val="center"/>
              <w:rPr>
                <w:sz w:val="15"/>
                <w:szCs w:val="15"/>
              </w:rPr>
            </w:pPr>
            <w:r>
              <w:rPr>
                <w:rFonts w:hint="eastAsia"/>
                <w:sz w:val="15"/>
                <w:szCs w:val="15"/>
              </w:rPr>
              <w:t>技能人员和其他人员</w:t>
            </w:r>
          </w:p>
        </w:tc>
        <w:tc>
          <w:tcPr>
            <w:tcW w:w="105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r>
      <w:tr w:rsidR="003C66DB">
        <w:trPr>
          <w:trHeight w:val="262"/>
          <w:jc w:val="center"/>
        </w:trPr>
        <w:tc>
          <w:tcPr>
            <w:tcW w:w="1196" w:type="dxa"/>
            <w:vMerge/>
            <w:tcBorders>
              <w:left w:val="single" w:sz="4" w:space="0" w:color="000000"/>
              <w:bottom w:val="single" w:sz="4" w:space="0" w:color="000000"/>
              <w:right w:val="single" w:sz="4" w:space="0" w:color="000000"/>
            </w:tcBorders>
            <w:vAlign w:val="center"/>
          </w:tcPr>
          <w:p w:rsidR="003C66DB" w:rsidRDefault="003C66DB">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C66DB" w:rsidRDefault="006E3AC0">
            <w:pPr>
              <w:jc w:val="center"/>
              <w:rPr>
                <w:sz w:val="15"/>
                <w:szCs w:val="15"/>
              </w:rPr>
            </w:pPr>
            <w:r>
              <w:rPr>
                <w:rFonts w:hint="eastAsia"/>
                <w:sz w:val="15"/>
                <w:szCs w:val="15"/>
              </w:rPr>
              <w:t>合计</w:t>
            </w:r>
          </w:p>
        </w:tc>
        <w:tc>
          <w:tcPr>
            <w:tcW w:w="105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3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66DB" w:rsidRDefault="003C66DB">
            <w:pPr>
              <w:rPr>
                <w:sz w:val="15"/>
                <w:szCs w:val="15"/>
              </w:rPr>
            </w:pPr>
          </w:p>
        </w:tc>
      </w:tr>
    </w:tbl>
    <w:p w:rsidR="003C66DB" w:rsidRDefault="006E3AC0">
      <w:pPr>
        <w:widowControl/>
        <w:shd w:val="clear" w:color="auto" w:fill="FFFFFF"/>
        <w:snapToGrid w:val="0"/>
        <w:spacing w:before="100" w:beforeAutospacing="1" w:after="100" w:afterAutospacing="1"/>
        <w:ind w:firstLineChars="450" w:firstLine="810"/>
        <w:jc w:val="left"/>
        <w:rPr>
          <w:rFonts w:ascii="_5b8b_4f53" w:hAnsi="_5b8b_4f53" w:cs="_5b8b_4f53"/>
          <w:kern w:val="0"/>
          <w:sz w:val="18"/>
          <w:szCs w:val="18"/>
        </w:rPr>
      </w:pPr>
      <w:r>
        <w:rPr>
          <w:rFonts w:ascii="_5b8b_4f53" w:hAnsi="_5b8b_4f53" w:cs="_5b8b_4f53"/>
          <w:kern w:val="0"/>
          <w:sz w:val="18"/>
          <w:szCs w:val="18"/>
        </w:rPr>
        <w:t>单位负责人：</w:t>
      </w:r>
      <w:r>
        <w:rPr>
          <w:rFonts w:ascii="_5b8b_4f53" w:hAnsi="_5b8b_4f53" w:cs="_5b8b_4f53"/>
          <w:kern w:val="0"/>
          <w:sz w:val="18"/>
          <w:szCs w:val="18"/>
        </w:rPr>
        <w:t xml:space="preserve">                              </w:t>
      </w:r>
      <w:r>
        <w:rPr>
          <w:rFonts w:ascii="_5b8b_4f53" w:hAnsi="_5b8b_4f53" w:cs="_5b8b_4f53"/>
          <w:kern w:val="0"/>
          <w:sz w:val="18"/>
          <w:szCs w:val="18"/>
        </w:rPr>
        <w:t>统计负责人：</w:t>
      </w:r>
      <w:r>
        <w:rPr>
          <w:rFonts w:ascii="_5b8b_4f53" w:hAnsi="_5b8b_4f53" w:cs="_5b8b_4f53"/>
          <w:kern w:val="0"/>
          <w:sz w:val="18"/>
          <w:szCs w:val="18"/>
        </w:rPr>
        <w:t xml:space="preserve">                       </w:t>
      </w:r>
      <w:r>
        <w:rPr>
          <w:rFonts w:ascii="_5b8b_4f53" w:hAnsi="_5b8b_4f53" w:cs="_5b8b_4f53"/>
          <w:kern w:val="0"/>
          <w:sz w:val="18"/>
          <w:szCs w:val="18"/>
        </w:rPr>
        <w:t>填表人：</w:t>
      </w:r>
      <w:r>
        <w:rPr>
          <w:rFonts w:ascii="_5b8b_4f53" w:hAnsi="_5b8b_4f53" w:cs="_5b8b_4f53"/>
          <w:kern w:val="0"/>
          <w:sz w:val="18"/>
          <w:szCs w:val="18"/>
        </w:rPr>
        <w:t xml:space="preserve">                   </w:t>
      </w:r>
      <w:r>
        <w:rPr>
          <w:rFonts w:ascii="_5b8b_4f53" w:hAnsi="_5b8b_4f53" w:cs="_5b8b_4f53"/>
          <w:kern w:val="0"/>
          <w:sz w:val="18"/>
          <w:szCs w:val="18"/>
        </w:rPr>
        <w:t>报出日期：</w:t>
      </w:r>
    </w:p>
    <w:p w:rsidR="003C66DB" w:rsidRDefault="006E3AC0">
      <w:pPr>
        <w:widowControl/>
        <w:shd w:val="clear" w:color="auto" w:fill="FFFFFF"/>
        <w:snapToGrid w:val="0"/>
        <w:spacing w:line="320" w:lineRule="exact"/>
        <w:jc w:val="left"/>
        <w:rPr>
          <w:rFonts w:ascii="_5b8b_4f53" w:hAnsi="_5b8b_4f53" w:cs="_5b8b_4f53"/>
          <w:kern w:val="0"/>
          <w:sz w:val="18"/>
          <w:szCs w:val="18"/>
        </w:rPr>
      </w:pPr>
      <w:r>
        <w:rPr>
          <w:rFonts w:ascii="_5b8b_4f53" w:hAnsi="_5b8b_4f53" w:cs="_5b8b_4f53"/>
          <w:kern w:val="0"/>
          <w:sz w:val="18"/>
          <w:szCs w:val="18"/>
        </w:rPr>
        <w:t>说明：</w:t>
      </w:r>
      <w:r>
        <w:rPr>
          <w:rFonts w:ascii="_5b8b_4f53" w:hAnsi="_5b8b_4f53" w:cs="_5b8b_4f53"/>
          <w:kern w:val="0"/>
          <w:sz w:val="18"/>
          <w:szCs w:val="18"/>
        </w:rPr>
        <w:t>1</w:t>
      </w:r>
      <w:r>
        <w:rPr>
          <w:rFonts w:ascii="_5b8b_4f53" w:hAnsi="_5b8b_4f53" w:cs="_5b8b_4f53" w:hint="eastAsia"/>
          <w:kern w:val="0"/>
          <w:sz w:val="18"/>
          <w:szCs w:val="18"/>
        </w:rPr>
        <w:t>．</w:t>
      </w:r>
      <w:r>
        <w:rPr>
          <w:rFonts w:ascii="_5b8b_4f53" w:hAnsi="_5b8b_4f53" w:cs="_5b8b_4f53"/>
          <w:kern w:val="0"/>
          <w:sz w:val="18"/>
          <w:szCs w:val="18"/>
        </w:rPr>
        <w:t>表栏关系：</w:t>
      </w:r>
      <w:r>
        <w:rPr>
          <w:rFonts w:ascii="_5b8b_4f53" w:hAnsi="_5b8b_4f53" w:cs="_5b8b_4f53"/>
          <w:kern w:val="0"/>
          <w:sz w:val="18"/>
          <w:szCs w:val="18"/>
        </w:rPr>
        <w:t>6=1+2+3+4+5</w:t>
      </w:r>
      <w:r>
        <w:rPr>
          <w:rFonts w:ascii="_5b8b_4f53" w:hAnsi="_5b8b_4f53" w:cs="_5b8b_4f53"/>
          <w:kern w:val="0"/>
          <w:sz w:val="18"/>
          <w:szCs w:val="18"/>
        </w:rPr>
        <w:t>，</w:t>
      </w:r>
      <w:r>
        <w:rPr>
          <w:rFonts w:ascii="_5b8b_4f53" w:hAnsi="_5b8b_4f53" w:cs="_5b8b_4f53"/>
          <w:kern w:val="0"/>
          <w:sz w:val="18"/>
          <w:szCs w:val="18"/>
        </w:rPr>
        <w:t>10=7+8+9</w:t>
      </w:r>
      <w:r>
        <w:rPr>
          <w:rFonts w:ascii="_5b8b_4f53" w:hAnsi="_5b8b_4f53" w:cs="_5b8b_4f53"/>
          <w:kern w:val="0"/>
          <w:sz w:val="18"/>
          <w:szCs w:val="18"/>
        </w:rPr>
        <w:t>，</w:t>
      </w:r>
      <w:r>
        <w:rPr>
          <w:rFonts w:ascii="_5b8b_4f53" w:hAnsi="_5b8b_4f53" w:cs="_5b8b_4f53"/>
          <w:kern w:val="0"/>
          <w:sz w:val="18"/>
          <w:szCs w:val="18"/>
        </w:rPr>
        <w:t>11</w:t>
      </w:r>
      <w:r>
        <w:rPr>
          <w:rFonts w:ascii="宋体" w:hAnsi="宋体" w:cs="宋体" w:hint="eastAsia"/>
          <w:kern w:val="0"/>
          <w:sz w:val="18"/>
          <w:szCs w:val="18"/>
        </w:rPr>
        <w:t>≤</w:t>
      </w:r>
      <w:r>
        <w:rPr>
          <w:rFonts w:ascii="_5b8b_4f53" w:hAnsi="_5b8b_4f53" w:cs="_5b8b_4f53"/>
          <w:kern w:val="0"/>
          <w:sz w:val="18"/>
          <w:szCs w:val="18"/>
        </w:rPr>
        <w:t>10</w:t>
      </w:r>
      <w:r>
        <w:rPr>
          <w:rFonts w:ascii="_5b8b_4f53" w:hAnsi="_5b8b_4f53" w:cs="_5b8b_4f53"/>
          <w:kern w:val="0"/>
          <w:sz w:val="18"/>
          <w:szCs w:val="18"/>
        </w:rPr>
        <w:t>，</w:t>
      </w:r>
      <w:r>
        <w:rPr>
          <w:rFonts w:ascii="_5b8b_4f53" w:hAnsi="_5b8b_4f53" w:cs="_5b8b_4f53"/>
          <w:kern w:val="0"/>
          <w:sz w:val="18"/>
          <w:szCs w:val="18"/>
        </w:rPr>
        <w:t xml:space="preserve"> 14=</w:t>
      </w:r>
      <w:r>
        <w:rPr>
          <w:rFonts w:ascii="_5b8b_4f53" w:hAnsi="_5b8b_4f53" w:cs="_5b8b_4f53"/>
          <w:kern w:val="0"/>
          <w:sz w:val="18"/>
          <w:szCs w:val="18"/>
        </w:rPr>
        <w:t>（</w:t>
      </w:r>
      <w:r>
        <w:rPr>
          <w:rFonts w:ascii="_5b8b_4f53" w:hAnsi="_5b8b_4f53" w:cs="_5b8b_4f53"/>
          <w:kern w:val="0"/>
          <w:sz w:val="18"/>
          <w:szCs w:val="18"/>
        </w:rPr>
        <w:t>13</w:t>
      </w:r>
      <w:r>
        <w:rPr>
          <w:rFonts w:ascii="_5b8b_4f53" w:hAnsi="_5b8b_4f53" w:cs="_5b8b_4f53" w:hint="eastAsia"/>
          <w:kern w:val="0"/>
          <w:sz w:val="18"/>
          <w:szCs w:val="18"/>
        </w:rPr>
        <w:t>/</w:t>
      </w:r>
      <w:r>
        <w:rPr>
          <w:rFonts w:ascii="_5b8b_4f53" w:hAnsi="_5b8b_4f53" w:cs="_5b8b_4f53"/>
          <w:kern w:val="0"/>
          <w:sz w:val="18"/>
          <w:szCs w:val="18"/>
        </w:rPr>
        <w:t>12</w:t>
      </w:r>
      <w:r>
        <w:rPr>
          <w:rFonts w:ascii="_5b8b_4f53" w:hAnsi="_5b8b_4f53" w:cs="_5b8b_4f53"/>
          <w:kern w:val="0"/>
          <w:sz w:val="18"/>
          <w:szCs w:val="18"/>
        </w:rPr>
        <w:t>）</w:t>
      </w:r>
      <w:r>
        <w:rPr>
          <w:rFonts w:ascii="_5b8b_4f53" w:hAnsi="_5b8b_4f53" w:cs="_5b8b_4f53"/>
          <w:kern w:val="0"/>
          <w:sz w:val="18"/>
          <w:szCs w:val="18"/>
        </w:rPr>
        <w:t xml:space="preserve">*100% </w:t>
      </w:r>
      <w:r>
        <w:rPr>
          <w:rFonts w:ascii="_5b8b_4f53" w:hAnsi="_5b8b_4f53" w:cs="_5b8b_4f53" w:hint="eastAsia"/>
          <w:kern w:val="0"/>
          <w:sz w:val="18"/>
          <w:szCs w:val="18"/>
        </w:rPr>
        <w:t>；</w:t>
      </w:r>
    </w:p>
    <w:p w:rsidR="003C66DB" w:rsidRDefault="006E3AC0">
      <w:pPr>
        <w:widowControl/>
        <w:shd w:val="clear" w:color="auto" w:fill="FFFFFF"/>
        <w:snapToGrid w:val="0"/>
        <w:spacing w:line="320" w:lineRule="exact"/>
        <w:jc w:val="left"/>
        <w:rPr>
          <w:rFonts w:ascii="_5b8b_4f53" w:eastAsia="_5b8b_4f53" w:hAnsi="_5b8b_4f53" w:cs="_5b8b_4f53"/>
          <w:kern w:val="0"/>
          <w:sz w:val="18"/>
          <w:szCs w:val="18"/>
        </w:rPr>
      </w:pPr>
      <w:r>
        <w:rPr>
          <w:rFonts w:ascii="_5b8b_4f53" w:eastAsia="_5b8b_4f53" w:hAnsi="_5b8b_4f53" w:cs="_5b8b_4f53"/>
          <w:kern w:val="0"/>
          <w:sz w:val="18"/>
          <w:szCs w:val="18"/>
        </w:rPr>
        <w:t xml:space="preserve">      2</w:t>
      </w:r>
      <w:r>
        <w:rPr>
          <w:rFonts w:ascii="宋体" w:hAnsi="宋体" w:cs="宋体" w:hint="eastAsia"/>
          <w:kern w:val="0"/>
          <w:sz w:val="18"/>
          <w:szCs w:val="18"/>
        </w:rPr>
        <w:t>．本表</w:t>
      </w:r>
      <w:r>
        <w:rPr>
          <w:rFonts w:ascii="_5b8b_4f53" w:eastAsia="_5b8b_4f53" w:hAnsi="_5b8b_4f53" w:cs="_5b8b_4f53"/>
          <w:kern w:val="0"/>
          <w:sz w:val="18"/>
          <w:szCs w:val="18"/>
        </w:rPr>
        <w:t>7</w:t>
      </w:r>
      <w:r>
        <w:rPr>
          <w:rFonts w:ascii="_5b8b_4f53" w:hAnsi="_5b8b_4f53" w:cs="_5b8b_4f53" w:hint="eastAsia"/>
          <w:kern w:val="0"/>
          <w:sz w:val="18"/>
          <w:szCs w:val="18"/>
        </w:rPr>
        <w:t>—</w:t>
      </w:r>
      <w:r>
        <w:rPr>
          <w:rFonts w:ascii="_5b8b_4f53" w:eastAsia="_5b8b_4f53" w:hAnsi="_5b8b_4f53" w:cs="_5b8b_4f53"/>
          <w:kern w:val="0"/>
          <w:sz w:val="18"/>
          <w:szCs w:val="18"/>
        </w:rPr>
        <w:t>9</w:t>
      </w:r>
      <w:r>
        <w:rPr>
          <w:rFonts w:ascii="宋体" w:hAnsi="宋体" w:cs="宋体" w:hint="eastAsia"/>
          <w:kern w:val="0"/>
          <w:sz w:val="18"/>
          <w:szCs w:val="18"/>
        </w:rPr>
        <w:t>栏按人次统计，同年的“在学</w:t>
      </w:r>
      <w:r>
        <w:rPr>
          <w:rFonts w:ascii="_5b8b_4f53" w:hAnsi="_5b8b_4f53" w:cs="_5b8b_4f53" w:hint="eastAsia"/>
          <w:kern w:val="0"/>
          <w:sz w:val="18"/>
          <w:szCs w:val="18"/>
        </w:rPr>
        <w:t>”</w:t>
      </w:r>
      <w:r>
        <w:rPr>
          <w:rFonts w:ascii="宋体" w:hAnsi="宋体" w:cs="宋体" w:hint="eastAsia"/>
          <w:kern w:val="0"/>
          <w:sz w:val="18"/>
          <w:szCs w:val="18"/>
        </w:rPr>
        <w:t>包括同年的“毕结业</w:t>
      </w:r>
      <w:r>
        <w:rPr>
          <w:rFonts w:ascii="_5b8b_4f53" w:hAnsi="_5b8b_4f53" w:cs="_5b8b_4f53" w:hint="eastAsia"/>
          <w:kern w:val="0"/>
          <w:sz w:val="18"/>
          <w:szCs w:val="18"/>
        </w:rPr>
        <w:t>”</w:t>
      </w:r>
      <w:r>
        <w:rPr>
          <w:rFonts w:ascii="宋体" w:hAnsi="宋体" w:cs="宋体"/>
          <w:kern w:val="0"/>
          <w:sz w:val="18"/>
          <w:szCs w:val="18"/>
        </w:rPr>
        <w:t>；</w:t>
      </w:r>
    </w:p>
    <w:p w:rsidR="003C66DB" w:rsidRDefault="006E3AC0">
      <w:pPr>
        <w:widowControl/>
        <w:shd w:val="clear" w:color="auto" w:fill="FFFFFF"/>
        <w:snapToGrid w:val="0"/>
        <w:spacing w:line="320" w:lineRule="exact"/>
        <w:jc w:val="left"/>
        <w:rPr>
          <w:rFonts w:ascii="_5b8b_4f53" w:eastAsia="_5b8b_4f53" w:hAnsi="_5b8b_4f53" w:cs="_5b8b_4f53"/>
          <w:kern w:val="0"/>
          <w:sz w:val="18"/>
          <w:szCs w:val="18"/>
        </w:rPr>
      </w:pPr>
      <w:r>
        <w:rPr>
          <w:rFonts w:ascii="_5b8b_4f53" w:eastAsia="_5b8b_4f53" w:hAnsi="_5b8b_4f53" w:cs="_5b8b_4f53"/>
          <w:kern w:val="0"/>
          <w:sz w:val="18"/>
          <w:szCs w:val="18"/>
        </w:rPr>
        <w:t xml:space="preserve">      3</w:t>
      </w:r>
      <w:r>
        <w:rPr>
          <w:rFonts w:ascii="宋体" w:hAnsi="宋体" w:cs="宋体" w:hint="eastAsia"/>
          <w:kern w:val="0"/>
          <w:sz w:val="18"/>
          <w:szCs w:val="18"/>
        </w:rPr>
        <w:t>．全员职工教育经费及工资总额的“实际支出</w:t>
      </w:r>
      <w:r>
        <w:rPr>
          <w:rFonts w:ascii="_5b8b_4f53" w:hAnsi="_5b8b_4f53" w:cs="_5b8b_4f53" w:hint="eastAsia"/>
          <w:kern w:val="0"/>
          <w:sz w:val="18"/>
          <w:szCs w:val="18"/>
        </w:rPr>
        <w:t>”</w:t>
      </w:r>
      <w:r>
        <w:rPr>
          <w:rFonts w:ascii="宋体" w:hAnsi="宋体" w:cs="宋体" w:hint="eastAsia"/>
          <w:kern w:val="0"/>
          <w:sz w:val="18"/>
          <w:szCs w:val="18"/>
        </w:rPr>
        <w:t>和“职工工资总额</w:t>
      </w:r>
      <w:r>
        <w:rPr>
          <w:rFonts w:ascii="_5b8b_4f53" w:hAnsi="_5b8b_4f53" w:cs="_5b8b_4f53" w:hint="eastAsia"/>
          <w:kern w:val="0"/>
          <w:sz w:val="18"/>
          <w:szCs w:val="18"/>
        </w:rPr>
        <w:t>”</w:t>
      </w:r>
      <w:r>
        <w:rPr>
          <w:rFonts w:ascii="宋体" w:hAnsi="宋体" w:cs="宋体" w:hint="eastAsia"/>
          <w:kern w:val="0"/>
          <w:sz w:val="18"/>
          <w:szCs w:val="18"/>
        </w:rPr>
        <w:t>以万元为单位，要求保留两位小数。“工资总额</w:t>
      </w:r>
      <w:r>
        <w:rPr>
          <w:rFonts w:ascii="_5b8b_4f53" w:hAnsi="_5b8b_4f53" w:cs="_5b8b_4f53" w:hint="eastAsia"/>
          <w:kern w:val="0"/>
          <w:sz w:val="18"/>
          <w:szCs w:val="18"/>
        </w:rPr>
        <w:t>”</w:t>
      </w:r>
      <w:r>
        <w:rPr>
          <w:rFonts w:ascii="宋体" w:hAnsi="宋体" w:cs="宋体" w:hint="eastAsia"/>
          <w:kern w:val="0"/>
          <w:sz w:val="18"/>
          <w:szCs w:val="18"/>
        </w:rPr>
        <w:t>是指填报单位全员工资</w:t>
      </w:r>
      <w:r>
        <w:rPr>
          <w:rFonts w:ascii="宋体" w:hAnsi="宋体" w:cs="宋体"/>
          <w:kern w:val="0"/>
          <w:sz w:val="18"/>
          <w:szCs w:val="18"/>
        </w:rPr>
        <w:t>。</w:t>
      </w:r>
    </w:p>
    <w:p w:rsidR="003C66DB" w:rsidRDefault="003C66DB">
      <w:pPr>
        <w:rPr>
          <w:b/>
          <w:sz w:val="28"/>
          <w:szCs w:val="28"/>
        </w:rPr>
      </w:pPr>
    </w:p>
    <w:p w:rsidR="003C66DB" w:rsidRDefault="006E3AC0">
      <w:pPr>
        <w:widowControl/>
        <w:shd w:val="clear" w:color="auto" w:fill="FFFFFF"/>
        <w:snapToGrid w:val="0"/>
        <w:spacing w:line="420" w:lineRule="exact"/>
        <w:ind w:rightChars="154" w:right="323"/>
        <w:jc w:val="center"/>
        <w:rPr>
          <w:rFonts w:ascii="华文中宋" w:eastAsia="华文中宋" w:hAnsi="华文中宋"/>
          <w:b/>
          <w:kern w:val="0"/>
          <w:sz w:val="32"/>
          <w:szCs w:val="32"/>
        </w:rPr>
      </w:pPr>
      <w:r>
        <w:rPr>
          <w:rFonts w:ascii="方正小标宋简体" w:eastAsia="方正小标宋简体" w:hAnsi="华文中宋" w:hint="eastAsia"/>
          <w:kern w:val="0"/>
          <w:sz w:val="32"/>
          <w:szCs w:val="32"/>
        </w:rPr>
        <w:t>主要指标解释</w:t>
      </w:r>
    </w:p>
    <w:p w:rsidR="003C66DB" w:rsidRDefault="003C66DB">
      <w:pPr>
        <w:widowControl/>
        <w:shd w:val="clear" w:color="auto" w:fill="FFFFFF"/>
        <w:snapToGrid w:val="0"/>
        <w:spacing w:line="420" w:lineRule="exact"/>
        <w:ind w:firstLineChars="200" w:firstLine="560"/>
        <w:rPr>
          <w:rFonts w:ascii="仿宋" w:eastAsia="仿宋" w:hAnsi="仿宋" w:cs="_9ed1_4f53"/>
          <w:color w:val="000000"/>
          <w:kern w:val="0"/>
          <w:sz w:val="28"/>
          <w:szCs w:val="28"/>
        </w:rPr>
      </w:pP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u w:val="single"/>
        </w:rPr>
      </w:pPr>
      <w:r>
        <w:rPr>
          <w:rFonts w:ascii="仿宋_GB2312" w:eastAsia="仿宋_GB2312" w:hAnsi="仿宋" w:cs="_9ed1_4f53" w:hint="eastAsia"/>
          <w:kern w:val="0"/>
          <w:sz w:val="24"/>
          <w:szCs w:val="28"/>
        </w:rPr>
        <w:t>1</w:t>
      </w:r>
      <w:r>
        <w:rPr>
          <w:rFonts w:ascii="仿宋_GB2312" w:eastAsia="仿宋_GB2312" w:hAnsi="仿宋" w:cs="宋体" w:hint="eastAsia"/>
          <w:kern w:val="0"/>
          <w:sz w:val="24"/>
          <w:szCs w:val="28"/>
        </w:rPr>
        <w:t>.管理人员：是指在领导岗位，或行使行政、生产、经济、党政工团管理职能，或指挥、协调他人完成具体任务的人员。</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2</w:t>
      </w:r>
      <w:r>
        <w:rPr>
          <w:rFonts w:ascii="仿宋_GB2312" w:eastAsia="仿宋_GB2312" w:hAnsi="仿宋" w:cs="宋体" w:hint="eastAsia"/>
          <w:kern w:val="0"/>
          <w:sz w:val="24"/>
          <w:szCs w:val="28"/>
        </w:rPr>
        <w:t>.专业技术人员：是指担任专业技术工作和专业技术管理工作，并具有专业技术能力的人员。包括：（1）取得专业技术职务资格，已被聘任技术职务，并担任专业技术工作的人员；（2）无专业技术职务，但取得专业技术职务资格或从大学、中专的理工科系毕业，并担任专业技术工作的人员；（3）未取得专业技术职务资格或无学历，但实际担任专业技术工作的人员；（4）已取得专业技术职务资格或大学、中专理工科系毕业，在企业中担负专业技术管理工作的人员。不包括已取得专业技术职务资格或大学、中专理工科系毕业，但未担任任何专业技术和专业技术管理工作的人员。</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3</w:t>
      </w:r>
      <w:r>
        <w:rPr>
          <w:rFonts w:ascii="仿宋_GB2312" w:eastAsia="仿宋_GB2312" w:hAnsi="仿宋" w:cs="宋体" w:hint="eastAsia"/>
          <w:kern w:val="0"/>
          <w:sz w:val="24"/>
          <w:szCs w:val="28"/>
        </w:rPr>
        <w:t>.技能人员：主要指从事生产建设服务一线技能工作的人员。</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4</w:t>
      </w:r>
      <w:r>
        <w:rPr>
          <w:rFonts w:ascii="仿宋_GB2312" w:eastAsia="仿宋_GB2312" w:hAnsi="仿宋" w:cs="宋体" w:hint="eastAsia"/>
          <w:kern w:val="0"/>
          <w:sz w:val="24"/>
          <w:szCs w:val="28"/>
        </w:rPr>
        <w:t>.其他人员</w:t>
      </w:r>
      <w:r>
        <w:rPr>
          <w:rFonts w:ascii="仿宋_GB2312" w:eastAsia="仿宋_GB2312" w:hAnsi="仿宋" w:cs="_9ed1_4f53" w:hint="eastAsia"/>
          <w:kern w:val="0"/>
          <w:sz w:val="24"/>
          <w:szCs w:val="28"/>
        </w:rPr>
        <w:t>:</w:t>
      </w:r>
      <w:r>
        <w:rPr>
          <w:rFonts w:ascii="仿宋_GB2312" w:eastAsia="仿宋_GB2312" w:hAnsi="仿宋" w:cs="宋体" w:hint="eastAsia"/>
          <w:kern w:val="0"/>
          <w:sz w:val="24"/>
          <w:szCs w:val="28"/>
        </w:rPr>
        <w:t>主要指既没有管理职务又不从事专业技术及生产建设服务一线技能工作的人员。</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5</w:t>
      </w:r>
      <w:r>
        <w:rPr>
          <w:rFonts w:ascii="仿宋_GB2312" w:eastAsia="仿宋_GB2312" w:hAnsi="仿宋" w:cs="宋体" w:hint="eastAsia"/>
          <w:kern w:val="0"/>
          <w:sz w:val="24"/>
          <w:szCs w:val="28"/>
        </w:rPr>
        <w:t>.博士：指经国务院授权的高等学校和科学研究机构（含我国承认的境外可发证机构）授予博士学位或学历的研究生。</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6</w:t>
      </w:r>
      <w:r>
        <w:rPr>
          <w:rFonts w:ascii="仿宋_GB2312" w:eastAsia="仿宋_GB2312" w:hAnsi="仿宋" w:cs="宋体" w:hint="eastAsia"/>
          <w:kern w:val="0"/>
          <w:sz w:val="24"/>
          <w:szCs w:val="28"/>
        </w:rPr>
        <w:t>.硕士：指经国务院授权或认可的高等学校和科学研究机构授予硕士学位或学历的研究生。本表的“硕士研究生”包括硕士学位研究生、研究生班毕业、第二学士学位。研究生课程进修班结业不列入。</w:t>
      </w:r>
    </w:p>
    <w:p w:rsidR="003C66DB" w:rsidRDefault="006E3AC0">
      <w:pPr>
        <w:widowControl/>
        <w:shd w:val="clear" w:color="auto" w:fill="FFFFFF"/>
        <w:snapToGrid w:val="0"/>
        <w:spacing w:line="420" w:lineRule="exact"/>
        <w:ind w:firstLineChars="200" w:firstLine="480"/>
        <w:rPr>
          <w:rFonts w:ascii="仿宋_GB2312" w:eastAsia="仿宋_GB2312" w:hAnsi="仿宋" w:cs="宋体"/>
          <w:b/>
          <w:bCs/>
          <w:kern w:val="0"/>
          <w:sz w:val="24"/>
          <w:szCs w:val="28"/>
        </w:rPr>
      </w:pPr>
      <w:r>
        <w:rPr>
          <w:rFonts w:ascii="仿宋_GB2312" w:eastAsia="仿宋_GB2312" w:hAnsi="仿宋" w:cs="_9ed1_4f53" w:hint="eastAsia"/>
          <w:kern w:val="0"/>
          <w:sz w:val="24"/>
          <w:szCs w:val="28"/>
        </w:rPr>
        <w:t>7</w:t>
      </w:r>
      <w:r>
        <w:rPr>
          <w:rFonts w:ascii="仿宋_GB2312" w:eastAsia="仿宋_GB2312" w:hAnsi="仿宋" w:cs="宋体" w:hint="eastAsia"/>
          <w:kern w:val="0"/>
          <w:sz w:val="24"/>
          <w:szCs w:val="28"/>
        </w:rPr>
        <w:t>.高职高专：指高等职业教育和高等专科教育。高等职业教育包括独立设置的高职院校、普通高等学校设置的二级职业技术学院的教育。</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8</w:t>
      </w:r>
      <w:r>
        <w:rPr>
          <w:rFonts w:ascii="仿宋_GB2312" w:eastAsia="仿宋_GB2312" w:hAnsi="仿宋" w:cs="宋体" w:hint="eastAsia"/>
          <w:kern w:val="0"/>
          <w:sz w:val="24"/>
          <w:szCs w:val="28"/>
        </w:rPr>
        <w:t>.中职：指中等职业教育，包括普通中专、职业高中、技工学校、成人中专的教育。</w:t>
      </w:r>
    </w:p>
    <w:p w:rsidR="003C66DB" w:rsidRDefault="006E3AC0">
      <w:pPr>
        <w:widowControl/>
        <w:shd w:val="clear" w:color="auto" w:fill="FFFFFF"/>
        <w:snapToGrid w:val="0"/>
        <w:spacing w:line="420" w:lineRule="exact"/>
        <w:ind w:firstLineChars="200" w:firstLine="480"/>
        <w:rPr>
          <w:rFonts w:ascii="仿宋_GB2312" w:eastAsia="仿宋_GB2312" w:hAnsi="仿宋" w:cs="宋体"/>
          <w:kern w:val="0"/>
          <w:sz w:val="24"/>
          <w:szCs w:val="28"/>
        </w:rPr>
      </w:pPr>
      <w:r>
        <w:rPr>
          <w:rFonts w:ascii="仿宋_GB2312" w:eastAsia="仿宋_GB2312" w:hAnsi="仿宋" w:cs="_9ed1_4f53" w:hint="eastAsia"/>
          <w:kern w:val="0"/>
          <w:sz w:val="24"/>
          <w:szCs w:val="28"/>
        </w:rPr>
        <w:t>9</w:t>
      </w:r>
      <w:r>
        <w:rPr>
          <w:rFonts w:ascii="仿宋_GB2312" w:eastAsia="仿宋_GB2312" w:hAnsi="仿宋" w:cs="宋体" w:hint="eastAsia"/>
          <w:kern w:val="0"/>
          <w:sz w:val="24"/>
          <w:szCs w:val="28"/>
        </w:rPr>
        <w:t>.岗位培训：根据岗位要求所应具备的知识、技能进行的各种上岗前的、应急的、专项的培训。</w:t>
      </w:r>
    </w:p>
    <w:p w:rsidR="003C66DB" w:rsidRDefault="006E3AC0">
      <w:pPr>
        <w:widowControl/>
        <w:shd w:val="clear" w:color="auto" w:fill="FFFFFF"/>
        <w:snapToGrid w:val="0"/>
        <w:spacing w:line="420" w:lineRule="exact"/>
        <w:ind w:firstLineChars="197" w:firstLine="473"/>
        <w:rPr>
          <w:rFonts w:ascii="仿宋_GB2312" w:eastAsia="仿宋_GB2312" w:hAnsi="仿宋" w:cs="宋体"/>
          <w:b/>
          <w:bCs/>
          <w:kern w:val="0"/>
          <w:sz w:val="24"/>
          <w:szCs w:val="28"/>
        </w:rPr>
      </w:pPr>
      <w:r>
        <w:rPr>
          <w:rFonts w:ascii="仿宋_GB2312" w:eastAsia="仿宋_GB2312" w:hAnsi="仿宋" w:cs="_9ed1_4f53" w:hint="eastAsia"/>
          <w:kern w:val="0"/>
          <w:sz w:val="24"/>
          <w:szCs w:val="28"/>
        </w:rPr>
        <w:t>10</w:t>
      </w:r>
      <w:r>
        <w:rPr>
          <w:rFonts w:ascii="仿宋_GB2312" w:eastAsia="仿宋_GB2312" w:hAnsi="仿宋" w:cs="宋体" w:hint="eastAsia"/>
          <w:kern w:val="0"/>
          <w:sz w:val="24"/>
          <w:szCs w:val="28"/>
        </w:rPr>
        <w:t>.资格培训：为取得国家和行业要求的上岗、任职、晋级等从业、执业资格的培训，包括按照国家或行业要求的技术等级培训。</w:t>
      </w:r>
    </w:p>
    <w:p w:rsidR="003C66DB" w:rsidRDefault="006E3AC0">
      <w:pPr>
        <w:widowControl/>
        <w:shd w:val="clear" w:color="auto" w:fill="FFFFFF"/>
        <w:snapToGrid w:val="0"/>
        <w:spacing w:line="420" w:lineRule="exact"/>
        <w:ind w:firstLineChars="197" w:firstLine="473"/>
        <w:rPr>
          <w:rFonts w:ascii="仿宋_GB2312" w:eastAsia="仿宋_GB2312" w:hAnsi="仿宋" w:cs="宋体"/>
          <w:kern w:val="0"/>
          <w:sz w:val="24"/>
          <w:szCs w:val="28"/>
        </w:rPr>
      </w:pPr>
      <w:r>
        <w:rPr>
          <w:rFonts w:ascii="仿宋_GB2312" w:eastAsia="仿宋_GB2312" w:hAnsi="仿宋" w:cs="_9ed1_4f53" w:hint="eastAsia"/>
          <w:kern w:val="0"/>
          <w:sz w:val="24"/>
          <w:szCs w:val="28"/>
        </w:rPr>
        <w:t>11</w:t>
      </w:r>
      <w:r>
        <w:rPr>
          <w:rFonts w:ascii="仿宋_GB2312" w:eastAsia="仿宋_GB2312" w:hAnsi="仿宋" w:cs="宋体" w:hint="eastAsia"/>
          <w:kern w:val="0"/>
          <w:sz w:val="24"/>
          <w:szCs w:val="28"/>
        </w:rPr>
        <w:t>.其他培训：包括再就业培训、职业道德培训、党校培训、法律基础培训或其他类型的培训。</w:t>
      </w:r>
    </w:p>
    <w:p w:rsidR="003C66DB" w:rsidRDefault="006E3AC0">
      <w:pPr>
        <w:widowControl/>
        <w:shd w:val="clear" w:color="auto" w:fill="FFFFFF"/>
        <w:snapToGrid w:val="0"/>
        <w:spacing w:line="420" w:lineRule="exact"/>
        <w:ind w:firstLineChars="197" w:firstLine="473"/>
        <w:rPr>
          <w:rFonts w:ascii="仿宋_GB2312" w:eastAsia="仿宋_GB2312" w:hAnsi="仿宋" w:cs="宋体"/>
          <w:kern w:val="0"/>
          <w:sz w:val="24"/>
          <w:szCs w:val="28"/>
        </w:rPr>
      </w:pPr>
      <w:r>
        <w:rPr>
          <w:rFonts w:ascii="仿宋_GB2312" w:eastAsia="仿宋_GB2312" w:hAnsi="仿宋" w:cs="_9ed1_4f53" w:hint="eastAsia"/>
          <w:kern w:val="0"/>
          <w:sz w:val="24"/>
          <w:szCs w:val="28"/>
        </w:rPr>
        <w:t>12</w:t>
      </w:r>
      <w:r>
        <w:rPr>
          <w:rFonts w:ascii="仿宋_GB2312" w:eastAsia="仿宋_GB2312" w:hAnsi="仿宋" w:cs="宋体" w:hint="eastAsia"/>
          <w:kern w:val="0"/>
          <w:sz w:val="24"/>
          <w:szCs w:val="28"/>
        </w:rPr>
        <w:t>.教育培训经费：指企业按工资总额的一定比例提取用于职工教育培训的费用。“职工教育培训经费实际支出”和“工资总额”以万元为单位，要求保留两位小数。“工资总额”是指填报单位全员的工资。</w:t>
      </w:r>
    </w:p>
    <w:p w:rsidR="003C66DB" w:rsidRDefault="006E3AC0">
      <w:pPr>
        <w:widowControl/>
        <w:shd w:val="clear" w:color="auto" w:fill="FFFFFF"/>
        <w:snapToGrid w:val="0"/>
        <w:spacing w:line="420" w:lineRule="exact"/>
        <w:ind w:firstLineChars="197" w:firstLine="473"/>
        <w:rPr>
          <w:rFonts w:ascii="仿宋_GB2312" w:eastAsia="仿宋_GB2312" w:hAnsi="仿宋" w:cs="宋体"/>
          <w:kern w:val="0"/>
          <w:sz w:val="24"/>
          <w:szCs w:val="28"/>
        </w:rPr>
      </w:pPr>
      <w:r>
        <w:rPr>
          <w:rFonts w:ascii="仿宋_GB2312" w:eastAsia="仿宋_GB2312" w:hAnsi="仿宋" w:cs="_9ed1_4f53" w:hint="eastAsia"/>
          <w:kern w:val="0"/>
          <w:sz w:val="24"/>
          <w:szCs w:val="28"/>
        </w:rPr>
        <w:t>13</w:t>
      </w:r>
      <w:r>
        <w:rPr>
          <w:rFonts w:ascii="仿宋_GB2312" w:eastAsia="仿宋_GB2312" w:hAnsi="仿宋" w:cs="宋体" w:hint="eastAsia"/>
          <w:kern w:val="0"/>
          <w:sz w:val="24"/>
          <w:szCs w:val="28"/>
        </w:rPr>
        <w:t>.企业办教育培训机构：隶属于企业并具有一定规模的职工教育培训机构。包括企业大学、培训中心、实训基地、远程网络教育等机构。对于“多块牌子一套人马”的培训机构只能算作一个机构来统计。</w:t>
      </w:r>
    </w:p>
    <w:sectPr w:rsidR="003C66DB" w:rsidSect="00393653">
      <w:footerReference w:type="even" r:id="rId7"/>
      <w:footerReference w:type="default" r:id="rId8"/>
      <w:pgSz w:w="16838" w:h="11906" w:orient="landscape"/>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39" w:rsidRDefault="00A73D39">
      <w:r>
        <w:separator/>
      </w:r>
    </w:p>
  </w:endnote>
  <w:endnote w:type="continuationSeparator" w:id="0">
    <w:p w:rsidR="00A73D39" w:rsidRDefault="00A73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40001"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9ed1_4f53">
    <w:altName w:val="Times New Roman"/>
    <w:charset w:val="00"/>
    <w:family w:val="roman"/>
    <w:pitch w:val="default"/>
    <w:sig w:usb0="00000000" w:usb1="00000000" w:usb2="00000000" w:usb3="00000000" w:csb0="00040001" w:csb1="00000000"/>
  </w:font>
  <w:font w:name="仿宋_GB2312">
    <w:altName w:val="微软雅黑"/>
    <w:charset w:val="86"/>
    <w:family w:val="modern"/>
    <w:pitch w:val="fixed"/>
    <w:sig w:usb0="00000000"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DB" w:rsidRDefault="00393653">
    <w:pPr>
      <w:pStyle w:val="a3"/>
      <w:framePr w:wrap="around" w:vAnchor="text" w:hAnchor="margin" w:xAlign="center" w:y="1"/>
      <w:rPr>
        <w:rStyle w:val="a5"/>
      </w:rPr>
    </w:pPr>
    <w:r>
      <w:fldChar w:fldCharType="begin"/>
    </w:r>
    <w:r w:rsidR="006E3AC0">
      <w:rPr>
        <w:rStyle w:val="a5"/>
      </w:rPr>
      <w:instrText xml:space="preserve">PAGE  </w:instrText>
    </w:r>
    <w:r>
      <w:fldChar w:fldCharType="end"/>
    </w:r>
  </w:p>
  <w:p w:rsidR="003C66DB" w:rsidRDefault="003C66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6DB" w:rsidRDefault="00393653">
    <w:pPr>
      <w:pStyle w:val="a3"/>
      <w:framePr w:wrap="around" w:vAnchor="text" w:hAnchor="margin" w:xAlign="center" w:y="1"/>
      <w:rPr>
        <w:rStyle w:val="a5"/>
      </w:rPr>
    </w:pPr>
    <w:r>
      <w:fldChar w:fldCharType="begin"/>
    </w:r>
    <w:r w:rsidR="006E3AC0">
      <w:rPr>
        <w:rStyle w:val="a5"/>
      </w:rPr>
      <w:instrText xml:space="preserve">PAGE  </w:instrText>
    </w:r>
    <w:r>
      <w:fldChar w:fldCharType="separate"/>
    </w:r>
    <w:r w:rsidR="008A506E">
      <w:rPr>
        <w:rStyle w:val="a5"/>
        <w:noProof/>
      </w:rPr>
      <w:t>1</w:t>
    </w:r>
    <w:r>
      <w:fldChar w:fldCharType="end"/>
    </w:r>
  </w:p>
  <w:p w:rsidR="003C66DB" w:rsidRDefault="003C66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39" w:rsidRDefault="00A73D39">
      <w:r>
        <w:separator/>
      </w:r>
    </w:p>
  </w:footnote>
  <w:footnote w:type="continuationSeparator" w:id="0">
    <w:p w:rsidR="00A73D39" w:rsidRDefault="00A73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FC7124"/>
    <w:rsid w:val="00050ABF"/>
    <w:rsid w:val="000B3BC5"/>
    <w:rsid w:val="001B0B1E"/>
    <w:rsid w:val="00272BED"/>
    <w:rsid w:val="00277F48"/>
    <w:rsid w:val="00393653"/>
    <w:rsid w:val="003C66DB"/>
    <w:rsid w:val="004172C9"/>
    <w:rsid w:val="004832CD"/>
    <w:rsid w:val="00607503"/>
    <w:rsid w:val="006E3AC0"/>
    <w:rsid w:val="008257F6"/>
    <w:rsid w:val="008A506E"/>
    <w:rsid w:val="008F6968"/>
    <w:rsid w:val="00A33F74"/>
    <w:rsid w:val="00A73D39"/>
    <w:rsid w:val="00B77998"/>
    <w:rsid w:val="00B80F80"/>
    <w:rsid w:val="00C07DE8"/>
    <w:rsid w:val="00CA2290"/>
    <w:rsid w:val="09C207D1"/>
    <w:rsid w:val="25FC7124"/>
    <w:rsid w:val="2D631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3653"/>
    <w:pPr>
      <w:tabs>
        <w:tab w:val="center" w:pos="4153"/>
        <w:tab w:val="right" w:pos="8306"/>
      </w:tabs>
      <w:snapToGrid w:val="0"/>
      <w:jc w:val="left"/>
    </w:pPr>
    <w:rPr>
      <w:sz w:val="18"/>
      <w:szCs w:val="18"/>
    </w:rPr>
  </w:style>
  <w:style w:type="paragraph" w:styleId="a4">
    <w:name w:val="header"/>
    <w:basedOn w:val="a"/>
    <w:link w:val="Char"/>
    <w:rsid w:val="00393653"/>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393653"/>
  </w:style>
  <w:style w:type="character" w:customStyle="1" w:styleId="Char">
    <w:name w:val="页眉 Char"/>
    <w:basedOn w:val="a0"/>
    <w:link w:val="a4"/>
    <w:qFormat/>
    <w:rsid w:val="00393653"/>
    <w:rPr>
      <w:kern w:val="2"/>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Company>微软中国</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2017-03-14T02:45:00Z</cp:lastPrinted>
  <dcterms:created xsi:type="dcterms:W3CDTF">2018-05-28T03:14:00Z</dcterms:created>
  <dcterms:modified xsi:type="dcterms:W3CDTF">2018-05-28T03:14:00Z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